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BAF64" w14:textId="77777777" w:rsidR="0025265B" w:rsidRPr="0081360B" w:rsidRDefault="0025265B" w:rsidP="0025265B">
      <w:pPr>
        <w:spacing w:line="240" w:lineRule="atLeast"/>
        <w:ind w:left="4253" w:hanging="4253"/>
        <w:jc w:val="both"/>
        <w:rPr>
          <w:rFonts w:ascii="Arial" w:hAnsi="Arial" w:cs="Arial"/>
          <w:b/>
          <w:bCs/>
          <w:sz w:val="18"/>
          <w:szCs w:val="18"/>
        </w:rPr>
      </w:pPr>
      <w:r w:rsidRPr="0081360B">
        <w:rPr>
          <w:rFonts w:ascii="Arial" w:hAnsi="Arial" w:cs="Arial"/>
          <w:b/>
          <w:bCs/>
          <w:sz w:val="18"/>
          <w:szCs w:val="18"/>
        </w:rPr>
        <w:t>TEMA:</w:t>
      </w:r>
      <w:r w:rsidRPr="0081360B">
        <w:rPr>
          <w:rFonts w:ascii="Arial" w:hAnsi="Arial" w:cs="Arial"/>
          <w:sz w:val="18"/>
          <w:szCs w:val="18"/>
        </w:rPr>
        <w:tab/>
      </w:r>
      <w:r w:rsidRPr="0081360B">
        <w:rPr>
          <w:rFonts w:ascii="Arial" w:hAnsi="Arial" w:cs="Arial"/>
          <w:b/>
          <w:bCs/>
          <w:sz w:val="18"/>
          <w:szCs w:val="18"/>
        </w:rPr>
        <w:t>Comisiones</w:t>
      </w:r>
    </w:p>
    <w:p w14:paraId="42A48FAE" w14:textId="77777777" w:rsidR="0025265B" w:rsidRPr="0081360B" w:rsidRDefault="0025265B" w:rsidP="0025265B">
      <w:pPr>
        <w:spacing w:line="240" w:lineRule="atLeast"/>
        <w:ind w:left="4253" w:hanging="4253"/>
        <w:jc w:val="both"/>
        <w:rPr>
          <w:rFonts w:ascii="Arial" w:hAnsi="Arial" w:cs="Arial"/>
          <w:b/>
          <w:bCs/>
          <w:sz w:val="18"/>
          <w:szCs w:val="18"/>
        </w:rPr>
      </w:pPr>
    </w:p>
    <w:p w14:paraId="3E28E5E5" w14:textId="77777777" w:rsidR="0025265B" w:rsidRPr="0081360B" w:rsidRDefault="0025265B" w:rsidP="0025265B">
      <w:pPr>
        <w:spacing w:line="240" w:lineRule="atLeast"/>
        <w:ind w:left="4253" w:hanging="4253"/>
        <w:jc w:val="both"/>
        <w:rPr>
          <w:rFonts w:ascii="Arial" w:hAnsi="Arial" w:cs="Arial"/>
          <w:sz w:val="18"/>
          <w:szCs w:val="18"/>
        </w:rPr>
      </w:pPr>
      <w:r w:rsidRPr="0081360B">
        <w:rPr>
          <w:rFonts w:ascii="Arial" w:hAnsi="Arial" w:cs="Arial"/>
          <w:b/>
          <w:bCs/>
          <w:sz w:val="18"/>
          <w:szCs w:val="18"/>
        </w:rPr>
        <w:t>NOMBRE DE LA PROFORMA:</w:t>
      </w:r>
      <w:r w:rsidRPr="0081360B">
        <w:rPr>
          <w:rFonts w:ascii="Arial" w:hAnsi="Arial" w:cs="Arial"/>
          <w:sz w:val="18"/>
          <w:szCs w:val="18"/>
        </w:rPr>
        <w:tab/>
      </w:r>
      <w:bookmarkStart w:id="0" w:name="OLE_LINK1"/>
      <w:r w:rsidRPr="0081360B">
        <w:rPr>
          <w:rFonts w:ascii="Arial" w:hAnsi="Arial" w:cs="Arial"/>
          <w:sz w:val="18"/>
          <w:szCs w:val="18"/>
        </w:rPr>
        <w:t xml:space="preserve">Reporte de ingresos percibidos por comisiones </w:t>
      </w:r>
      <w:bookmarkEnd w:id="0"/>
    </w:p>
    <w:p w14:paraId="42085A4F" w14:textId="77777777" w:rsidR="0025265B" w:rsidRPr="0081360B" w:rsidRDefault="0025265B" w:rsidP="0025265B">
      <w:pPr>
        <w:spacing w:line="240" w:lineRule="atLeast"/>
        <w:ind w:left="4253" w:hanging="4253"/>
        <w:jc w:val="both"/>
        <w:rPr>
          <w:rFonts w:ascii="Arial" w:hAnsi="Arial" w:cs="Arial"/>
          <w:sz w:val="18"/>
          <w:szCs w:val="18"/>
        </w:rPr>
      </w:pPr>
      <w:r w:rsidRPr="0081360B">
        <w:rPr>
          <w:rFonts w:ascii="Arial" w:hAnsi="Arial" w:cs="Arial"/>
          <w:b/>
          <w:bCs/>
          <w:sz w:val="18"/>
          <w:szCs w:val="18"/>
        </w:rPr>
        <w:t>NUMERO DE LA PROFORMA:</w:t>
      </w:r>
      <w:r w:rsidRPr="0081360B">
        <w:rPr>
          <w:rFonts w:ascii="Arial" w:hAnsi="Arial" w:cs="Arial"/>
          <w:sz w:val="18"/>
          <w:szCs w:val="18"/>
        </w:rPr>
        <w:tab/>
        <w:t>F. 0000-156</w:t>
      </w:r>
    </w:p>
    <w:p w14:paraId="557D538D" w14:textId="77777777" w:rsidR="0025265B" w:rsidRPr="0081360B" w:rsidRDefault="0025265B" w:rsidP="0025265B">
      <w:pPr>
        <w:spacing w:line="240" w:lineRule="atLeast"/>
        <w:ind w:left="4253" w:hanging="4253"/>
        <w:jc w:val="both"/>
        <w:rPr>
          <w:rFonts w:ascii="Arial" w:hAnsi="Arial" w:cs="Arial"/>
          <w:sz w:val="18"/>
          <w:szCs w:val="18"/>
        </w:rPr>
      </w:pPr>
      <w:r w:rsidRPr="0081360B">
        <w:rPr>
          <w:rFonts w:ascii="Arial" w:hAnsi="Arial" w:cs="Arial"/>
          <w:b/>
          <w:bCs/>
          <w:sz w:val="18"/>
          <w:szCs w:val="18"/>
        </w:rPr>
        <w:t>NUMERO DEL FORMATO:</w:t>
      </w:r>
      <w:r w:rsidRPr="0081360B">
        <w:rPr>
          <w:rFonts w:ascii="Arial" w:hAnsi="Arial" w:cs="Arial"/>
          <w:sz w:val="18"/>
          <w:szCs w:val="18"/>
        </w:rPr>
        <w:tab/>
        <w:t>524</w:t>
      </w:r>
    </w:p>
    <w:p w14:paraId="43FB33AB" w14:textId="77777777" w:rsidR="0025265B" w:rsidRPr="0081360B" w:rsidRDefault="0025265B" w:rsidP="0025265B">
      <w:pPr>
        <w:spacing w:line="240" w:lineRule="atLeast"/>
        <w:ind w:left="4253" w:hanging="4253"/>
        <w:jc w:val="both"/>
        <w:rPr>
          <w:rFonts w:ascii="Arial" w:hAnsi="Arial" w:cs="Arial"/>
          <w:sz w:val="18"/>
          <w:szCs w:val="18"/>
        </w:rPr>
      </w:pPr>
      <w:r w:rsidRPr="0081360B">
        <w:rPr>
          <w:rFonts w:ascii="Arial" w:hAnsi="Arial" w:cs="Arial"/>
          <w:b/>
          <w:bCs/>
          <w:sz w:val="18"/>
          <w:szCs w:val="18"/>
        </w:rPr>
        <w:t>OBJETIVO:</w:t>
      </w:r>
      <w:r w:rsidRPr="0081360B">
        <w:rPr>
          <w:rFonts w:ascii="Arial" w:hAnsi="Arial" w:cs="Arial"/>
          <w:sz w:val="18"/>
          <w:szCs w:val="18"/>
        </w:rPr>
        <w:tab/>
        <w:t>Contar con la información detallada de los negocios que originan las comisiones a las sociedades fiduciarias y otras comisiones generadas en la operación de dichas entidades. Así como los ingresos por comisiones de los fondos de inversión colectiva administrados por las sociedades fiduciarias, sociedades comisionistas de bolsa de valores y las sociedades administradoras de inversión.</w:t>
      </w:r>
    </w:p>
    <w:p w14:paraId="16FA1318" w14:textId="77777777" w:rsidR="0025265B" w:rsidRPr="0081360B" w:rsidRDefault="0025265B" w:rsidP="0025265B">
      <w:pPr>
        <w:spacing w:line="240" w:lineRule="atLeast"/>
        <w:ind w:left="4253" w:hanging="4253"/>
        <w:jc w:val="both"/>
        <w:rPr>
          <w:rFonts w:ascii="Arial" w:hAnsi="Arial" w:cs="Arial"/>
          <w:sz w:val="18"/>
          <w:szCs w:val="18"/>
        </w:rPr>
      </w:pPr>
      <w:r w:rsidRPr="0081360B">
        <w:rPr>
          <w:rFonts w:ascii="Arial" w:hAnsi="Arial" w:cs="Arial"/>
          <w:b/>
          <w:bCs/>
          <w:sz w:val="18"/>
          <w:szCs w:val="18"/>
        </w:rPr>
        <w:t>TIPO DE ENTIDAD:</w:t>
      </w:r>
      <w:r w:rsidRPr="0081360B">
        <w:rPr>
          <w:rFonts w:ascii="Arial" w:hAnsi="Arial" w:cs="Arial"/>
          <w:sz w:val="18"/>
          <w:szCs w:val="18"/>
        </w:rPr>
        <w:tab/>
        <w:t>Sociedades fiduciarias, sociedades comisionistas de bolsa de valores y sociedades administradoras de inversión.</w:t>
      </w:r>
    </w:p>
    <w:p w14:paraId="12BB4FBF" w14:textId="77777777" w:rsidR="0025265B" w:rsidRPr="0081360B" w:rsidRDefault="0025265B" w:rsidP="0025265B">
      <w:pPr>
        <w:spacing w:line="240" w:lineRule="atLeast"/>
        <w:ind w:left="4253" w:hanging="4253"/>
        <w:rPr>
          <w:rFonts w:ascii="Arial" w:hAnsi="Arial" w:cs="Arial"/>
          <w:sz w:val="18"/>
          <w:szCs w:val="18"/>
        </w:rPr>
      </w:pPr>
      <w:r w:rsidRPr="0081360B">
        <w:rPr>
          <w:rFonts w:ascii="Arial" w:hAnsi="Arial" w:cs="Arial"/>
          <w:b/>
          <w:bCs/>
          <w:sz w:val="18"/>
          <w:szCs w:val="18"/>
        </w:rPr>
        <w:t>TRAMITE:</w:t>
      </w:r>
      <w:r w:rsidRPr="0081360B">
        <w:rPr>
          <w:rFonts w:ascii="Arial" w:hAnsi="Arial" w:cs="Arial"/>
          <w:sz w:val="18"/>
          <w:szCs w:val="18"/>
        </w:rPr>
        <w:tab/>
        <w:t>30 Estados Financieros Intermedios.</w:t>
      </w:r>
    </w:p>
    <w:p w14:paraId="36EF0590" w14:textId="77777777" w:rsidR="0025265B" w:rsidRPr="0081360B" w:rsidRDefault="0025265B" w:rsidP="0025265B">
      <w:pPr>
        <w:spacing w:line="240" w:lineRule="atLeast"/>
        <w:ind w:left="4253" w:hanging="4253"/>
        <w:jc w:val="both"/>
        <w:rPr>
          <w:rFonts w:ascii="Arial" w:hAnsi="Arial" w:cs="Arial"/>
          <w:b/>
          <w:sz w:val="18"/>
          <w:szCs w:val="18"/>
        </w:rPr>
      </w:pPr>
      <w:r w:rsidRPr="0081360B">
        <w:rPr>
          <w:rFonts w:ascii="Arial" w:hAnsi="Arial" w:cs="Arial"/>
          <w:b/>
          <w:bCs/>
          <w:sz w:val="18"/>
          <w:szCs w:val="18"/>
        </w:rPr>
        <w:t>PERIODICIDAD</w:t>
      </w:r>
      <w:r w:rsidRPr="0081360B">
        <w:rPr>
          <w:rFonts w:ascii="Arial" w:hAnsi="Arial" w:cs="Arial"/>
          <w:sz w:val="18"/>
          <w:szCs w:val="18"/>
        </w:rPr>
        <w:tab/>
        <w:t>Mensual.</w:t>
      </w:r>
    </w:p>
    <w:p w14:paraId="0AB5417A" w14:textId="77777777" w:rsidR="0025265B" w:rsidRPr="0081360B" w:rsidRDefault="0025265B" w:rsidP="0025265B">
      <w:pPr>
        <w:spacing w:line="240" w:lineRule="atLeast"/>
        <w:ind w:left="4253" w:hanging="4253"/>
        <w:jc w:val="both"/>
        <w:rPr>
          <w:rFonts w:ascii="Arial" w:hAnsi="Arial" w:cs="Arial"/>
          <w:b/>
          <w:bCs/>
          <w:sz w:val="18"/>
          <w:szCs w:val="18"/>
        </w:rPr>
      </w:pPr>
      <w:r w:rsidRPr="0081360B">
        <w:rPr>
          <w:rFonts w:ascii="Arial" w:hAnsi="Arial" w:cs="Arial"/>
          <w:b/>
          <w:bCs/>
          <w:sz w:val="18"/>
          <w:szCs w:val="18"/>
        </w:rPr>
        <w:t>FECHA DE CORTE:</w:t>
      </w:r>
      <w:r w:rsidRPr="0081360B">
        <w:rPr>
          <w:rFonts w:ascii="Arial" w:hAnsi="Arial" w:cs="Arial"/>
          <w:b/>
          <w:bCs/>
          <w:sz w:val="18"/>
          <w:szCs w:val="18"/>
        </w:rPr>
        <w:tab/>
      </w:r>
      <w:r w:rsidRPr="0081360B">
        <w:rPr>
          <w:rFonts w:ascii="Arial" w:hAnsi="Arial" w:cs="Arial"/>
          <w:bCs/>
          <w:sz w:val="18"/>
          <w:szCs w:val="18"/>
        </w:rPr>
        <w:t>Fecha de corte del catálogo único de información financiera con fines de supervisión.</w:t>
      </w:r>
    </w:p>
    <w:p w14:paraId="669DA8D4" w14:textId="77777777" w:rsidR="0025265B" w:rsidRPr="0081360B" w:rsidRDefault="0025265B" w:rsidP="0025265B">
      <w:pPr>
        <w:spacing w:line="240" w:lineRule="atLeast"/>
        <w:ind w:left="4253" w:hanging="4253"/>
        <w:jc w:val="both"/>
        <w:rPr>
          <w:rFonts w:ascii="Arial" w:hAnsi="Arial" w:cs="Arial"/>
          <w:sz w:val="18"/>
          <w:szCs w:val="18"/>
        </w:rPr>
      </w:pPr>
      <w:r w:rsidRPr="0081360B">
        <w:rPr>
          <w:rFonts w:ascii="Arial" w:hAnsi="Arial" w:cs="Arial"/>
          <w:b/>
          <w:bCs/>
          <w:sz w:val="18"/>
          <w:szCs w:val="18"/>
        </w:rPr>
        <w:t>FECHA DE REPORTE:</w:t>
      </w:r>
      <w:r w:rsidRPr="0081360B">
        <w:rPr>
          <w:rFonts w:ascii="Arial" w:hAnsi="Arial" w:cs="Arial"/>
          <w:sz w:val="18"/>
          <w:szCs w:val="18"/>
        </w:rPr>
        <w:tab/>
        <w:t>Dentro del término establecido para la transmisión de la información del catálogo único de información financiera con fines de supervisión.</w:t>
      </w:r>
    </w:p>
    <w:p w14:paraId="3B82C251" w14:textId="7B89A6D4" w:rsidR="0081360B" w:rsidRPr="0081360B" w:rsidRDefault="0025265B" w:rsidP="0081360B">
      <w:pPr>
        <w:pBdr>
          <w:left w:val="single" w:sz="4" w:space="4" w:color="auto"/>
        </w:pBdr>
        <w:spacing w:line="240" w:lineRule="atLeast"/>
        <w:ind w:left="4253" w:hanging="4253"/>
        <w:jc w:val="both"/>
        <w:rPr>
          <w:rFonts w:ascii="Arial" w:hAnsi="Arial" w:cs="Arial"/>
          <w:b/>
          <w:bCs/>
          <w:sz w:val="18"/>
          <w:szCs w:val="18"/>
        </w:rPr>
      </w:pPr>
      <w:r w:rsidRPr="0081360B">
        <w:rPr>
          <w:rFonts w:ascii="Arial" w:hAnsi="Arial" w:cs="Arial"/>
          <w:b/>
          <w:bCs/>
          <w:sz w:val="18"/>
          <w:szCs w:val="18"/>
        </w:rPr>
        <w:t>DOCUMENTO TÉCNICO:</w:t>
      </w:r>
      <w:r w:rsidRPr="0081360B">
        <w:rPr>
          <w:rFonts w:ascii="Arial" w:hAnsi="Arial" w:cs="Arial"/>
          <w:b/>
          <w:bCs/>
          <w:sz w:val="18"/>
          <w:szCs w:val="18"/>
        </w:rPr>
        <w:tab/>
      </w:r>
      <w:r w:rsidR="0081360B" w:rsidRPr="0081360B">
        <w:rPr>
          <w:rFonts w:ascii="Arial" w:hAnsi="Arial" w:cs="Arial"/>
          <w:b/>
          <w:bCs/>
          <w:sz w:val="18"/>
          <w:szCs w:val="18"/>
        </w:rPr>
        <w:t>A-DT-GTI-004</w:t>
      </w:r>
    </w:p>
    <w:p w14:paraId="6C70A5A5" w14:textId="0FEABDDF" w:rsidR="0025265B" w:rsidRPr="0081360B" w:rsidRDefault="0025265B" w:rsidP="0025265B">
      <w:pPr>
        <w:spacing w:line="240" w:lineRule="atLeast"/>
        <w:ind w:left="4253" w:hanging="4253"/>
        <w:jc w:val="both"/>
        <w:rPr>
          <w:rFonts w:ascii="Arial" w:hAnsi="Arial" w:cs="Arial"/>
          <w:sz w:val="18"/>
          <w:szCs w:val="18"/>
        </w:rPr>
      </w:pPr>
      <w:r w:rsidRPr="0081360B">
        <w:rPr>
          <w:rFonts w:ascii="Arial" w:hAnsi="Arial" w:cs="Arial"/>
          <w:b/>
          <w:bCs/>
          <w:sz w:val="18"/>
          <w:szCs w:val="18"/>
        </w:rPr>
        <w:t>TIPO Y NÚMERO DEL INFORME:</w:t>
      </w:r>
      <w:r w:rsidRPr="0081360B">
        <w:rPr>
          <w:rFonts w:ascii="Arial" w:hAnsi="Arial" w:cs="Arial"/>
          <w:b/>
          <w:bCs/>
          <w:sz w:val="18"/>
          <w:szCs w:val="18"/>
        </w:rPr>
        <w:tab/>
      </w:r>
      <w:r w:rsidRPr="0081360B">
        <w:rPr>
          <w:rFonts w:ascii="Arial" w:hAnsi="Arial" w:cs="Arial"/>
          <w:bCs/>
          <w:sz w:val="18"/>
          <w:szCs w:val="18"/>
        </w:rPr>
        <w:t>28 Área 9 – Ingresos por Comisiones.</w:t>
      </w:r>
    </w:p>
    <w:p w14:paraId="388FA2FA" w14:textId="2EFF40FF" w:rsidR="0025265B" w:rsidRPr="0081360B" w:rsidRDefault="0025265B" w:rsidP="00DA6126">
      <w:pPr>
        <w:pBdr>
          <w:left w:val="single" w:sz="4" w:space="4" w:color="auto"/>
        </w:pBdr>
        <w:spacing w:line="240" w:lineRule="atLeast"/>
        <w:ind w:left="4253" w:hanging="4253"/>
        <w:jc w:val="both"/>
        <w:rPr>
          <w:rFonts w:ascii="Arial" w:hAnsi="Arial" w:cs="Arial"/>
          <w:b/>
          <w:bCs/>
          <w:sz w:val="18"/>
          <w:szCs w:val="18"/>
        </w:rPr>
      </w:pPr>
      <w:r w:rsidRPr="0081360B">
        <w:rPr>
          <w:rFonts w:ascii="Arial" w:hAnsi="Arial" w:cs="Arial"/>
          <w:b/>
          <w:bCs/>
          <w:sz w:val="18"/>
          <w:szCs w:val="18"/>
        </w:rPr>
        <w:t>MEDIO DE ENV</w:t>
      </w:r>
      <w:r w:rsidR="001E4802">
        <w:rPr>
          <w:rFonts w:ascii="Arial" w:hAnsi="Arial" w:cs="Arial"/>
          <w:b/>
          <w:bCs/>
          <w:sz w:val="18"/>
          <w:szCs w:val="18"/>
        </w:rPr>
        <w:t>Í</w:t>
      </w:r>
      <w:r w:rsidR="005D05D7">
        <w:rPr>
          <w:rFonts w:ascii="Arial" w:hAnsi="Arial" w:cs="Arial"/>
          <w:b/>
          <w:bCs/>
          <w:sz w:val="18"/>
          <w:szCs w:val="18"/>
        </w:rPr>
        <w:t>O</w:t>
      </w:r>
      <w:r w:rsidRPr="0081360B">
        <w:rPr>
          <w:rFonts w:ascii="Arial" w:hAnsi="Arial" w:cs="Arial"/>
          <w:b/>
          <w:bCs/>
          <w:sz w:val="18"/>
          <w:szCs w:val="18"/>
        </w:rPr>
        <w:t xml:space="preserve">:  </w:t>
      </w:r>
      <w:r w:rsidRPr="0081360B">
        <w:rPr>
          <w:rFonts w:ascii="Arial" w:hAnsi="Arial" w:cs="Arial"/>
          <w:b/>
          <w:bCs/>
          <w:sz w:val="18"/>
          <w:szCs w:val="18"/>
        </w:rPr>
        <w:tab/>
      </w:r>
      <w:r w:rsidRPr="0081360B">
        <w:rPr>
          <w:rFonts w:ascii="Arial" w:hAnsi="Arial" w:cs="Arial"/>
          <w:bCs/>
          <w:sz w:val="18"/>
          <w:szCs w:val="18"/>
        </w:rPr>
        <w:t>WEB.</w:t>
      </w:r>
    </w:p>
    <w:p w14:paraId="796C2A5B" w14:textId="6971FFDB" w:rsidR="0025265B" w:rsidRPr="0081360B" w:rsidRDefault="0025265B" w:rsidP="0025265B">
      <w:pPr>
        <w:spacing w:line="240" w:lineRule="atLeast"/>
        <w:ind w:left="4253" w:hanging="4253"/>
        <w:jc w:val="both"/>
        <w:rPr>
          <w:rFonts w:ascii="Arial" w:hAnsi="Arial" w:cs="Arial"/>
          <w:sz w:val="18"/>
          <w:szCs w:val="18"/>
        </w:rPr>
      </w:pPr>
      <w:r w:rsidRPr="0081360B">
        <w:rPr>
          <w:rFonts w:ascii="Arial" w:hAnsi="Arial" w:cs="Arial"/>
          <w:b/>
          <w:bCs/>
          <w:sz w:val="18"/>
          <w:szCs w:val="18"/>
        </w:rPr>
        <w:t>DEPENDENCIA RESPONSABLE:</w:t>
      </w:r>
      <w:r w:rsidRPr="0081360B">
        <w:rPr>
          <w:rFonts w:ascii="Arial" w:hAnsi="Arial" w:cs="Arial"/>
          <w:sz w:val="18"/>
          <w:szCs w:val="18"/>
        </w:rPr>
        <w:tab/>
        <w:t>Dirección de Fiduciarias.</w:t>
      </w:r>
    </w:p>
    <w:p w14:paraId="45A1E795" w14:textId="77777777" w:rsidR="0025265B" w:rsidRPr="0081360B" w:rsidRDefault="0025265B" w:rsidP="0081360B">
      <w:pPr>
        <w:spacing w:line="240" w:lineRule="atLeast"/>
        <w:ind w:left="4253" w:hanging="4253"/>
        <w:jc w:val="both"/>
        <w:rPr>
          <w:rFonts w:ascii="Arial" w:hAnsi="Arial" w:cs="Arial"/>
          <w:bCs/>
          <w:sz w:val="18"/>
          <w:szCs w:val="18"/>
        </w:rPr>
      </w:pPr>
      <w:r w:rsidRPr="0081360B">
        <w:rPr>
          <w:rFonts w:ascii="Arial" w:hAnsi="Arial" w:cs="Arial"/>
          <w:sz w:val="18"/>
          <w:szCs w:val="18"/>
        </w:rPr>
        <w:tab/>
      </w:r>
      <w:r w:rsidRPr="0081360B">
        <w:rPr>
          <w:rFonts w:ascii="Arial" w:hAnsi="Arial" w:cs="Arial"/>
          <w:bCs/>
          <w:sz w:val="18"/>
          <w:szCs w:val="18"/>
        </w:rPr>
        <w:t>Dirección de Intermediarios de Valores y Organismos de Autorregulación.</w:t>
      </w:r>
    </w:p>
    <w:p w14:paraId="7643F2DF" w14:textId="77777777" w:rsidR="0081360B" w:rsidRPr="00DA6126" w:rsidRDefault="0081360B" w:rsidP="0081360B">
      <w:pPr>
        <w:pBdr>
          <w:left w:val="single" w:sz="4" w:space="1" w:color="auto"/>
        </w:pBdr>
        <w:spacing w:line="240" w:lineRule="atLeast"/>
        <w:ind w:left="4253" w:hanging="4253"/>
        <w:jc w:val="both"/>
        <w:rPr>
          <w:rFonts w:ascii="Arial" w:hAnsi="Arial" w:cs="Arial"/>
          <w:b/>
          <w:sz w:val="18"/>
          <w:szCs w:val="18"/>
        </w:rPr>
      </w:pPr>
      <w:r w:rsidRPr="00DA6126">
        <w:rPr>
          <w:rFonts w:ascii="Arial" w:hAnsi="Arial" w:cs="Arial"/>
          <w:b/>
          <w:sz w:val="18"/>
          <w:szCs w:val="18"/>
        </w:rPr>
        <w:t>DEPENDENCIA USUARIA:</w:t>
      </w:r>
      <w:r w:rsidRPr="00DA6126">
        <w:rPr>
          <w:rFonts w:ascii="Arial" w:hAnsi="Arial" w:cs="Arial"/>
          <w:b/>
          <w:sz w:val="18"/>
          <w:szCs w:val="18"/>
        </w:rPr>
        <w:tab/>
        <w:t>Dirección de Fiduciarias.</w:t>
      </w:r>
    </w:p>
    <w:p w14:paraId="27C94B53" w14:textId="77777777" w:rsidR="0081360B" w:rsidRPr="0081360B" w:rsidRDefault="0081360B" w:rsidP="0081360B">
      <w:pPr>
        <w:pBdr>
          <w:left w:val="single" w:sz="4" w:space="1" w:color="auto"/>
        </w:pBdr>
        <w:spacing w:line="240" w:lineRule="atLeast"/>
        <w:ind w:left="4253" w:hanging="4253"/>
        <w:jc w:val="both"/>
        <w:rPr>
          <w:rFonts w:ascii="Arial" w:hAnsi="Arial" w:cs="Arial"/>
          <w:b/>
          <w:bCs/>
          <w:sz w:val="18"/>
          <w:szCs w:val="18"/>
        </w:rPr>
      </w:pPr>
      <w:r w:rsidRPr="00DA6126">
        <w:rPr>
          <w:rFonts w:ascii="Arial" w:hAnsi="Arial" w:cs="Arial"/>
          <w:b/>
          <w:sz w:val="18"/>
          <w:szCs w:val="18"/>
        </w:rPr>
        <w:tab/>
        <w:t>Dirección de Intermediarios de Valores y Organismos de Autorregulación.</w:t>
      </w:r>
    </w:p>
    <w:p w14:paraId="3EBD97D5" w14:textId="1DC51FEE" w:rsidR="0025265B" w:rsidRPr="0081360B" w:rsidRDefault="0025265B" w:rsidP="0025265B">
      <w:pPr>
        <w:spacing w:line="240" w:lineRule="atLeast"/>
        <w:ind w:left="2268" w:hanging="2268"/>
        <w:jc w:val="both"/>
        <w:rPr>
          <w:rFonts w:ascii="Arial" w:hAnsi="Arial" w:cs="Arial"/>
          <w:b/>
          <w:bCs/>
          <w:sz w:val="18"/>
          <w:szCs w:val="18"/>
        </w:rPr>
      </w:pPr>
      <w:r w:rsidRPr="0081360B">
        <w:rPr>
          <w:rFonts w:ascii="Arial" w:hAnsi="Arial" w:cs="Arial"/>
          <w:b/>
          <w:bCs/>
          <w:sz w:val="18"/>
          <w:szCs w:val="18"/>
        </w:rPr>
        <w:t>INSTRUCTIVO</w:t>
      </w:r>
    </w:p>
    <w:p w14:paraId="0A769821" w14:textId="77777777" w:rsidR="0025265B" w:rsidRPr="0081360B" w:rsidRDefault="0025265B" w:rsidP="0025265B">
      <w:pPr>
        <w:spacing w:line="240" w:lineRule="atLeast"/>
        <w:jc w:val="both"/>
        <w:rPr>
          <w:rFonts w:ascii="Arial" w:hAnsi="Arial" w:cs="Arial"/>
          <w:sz w:val="18"/>
          <w:szCs w:val="18"/>
        </w:rPr>
      </w:pPr>
    </w:p>
    <w:p w14:paraId="02B6E3FD" w14:textId="77777777" w:rsidR="0025265B" w:rsidRPr="0081360B" w:rsidRDefault="0025265B" w:rsidP="00F3360D">
      <w:pPr>
        <w:spacing w:line="240" w:lineRule="atLeast"/>
        <w:jc w:val="both"/>
        <w:rPr>
          <w:rFonts w:ascii="Arial" w:hAnsi="Arial" w:cs="Arial"/>
          <w:sz w:val="18"/>
          <w:szCs w:val="18"/>
        </w:rPr>
      </w:pPr>
      <w:r w:rsidRPr="0081360B">
        <w:rPr>
          <w:rFonts w:ascii="Arial" w:hAnsi="Arial" w:cs="Arial"/>
          <w:sz w:val="18"/>
          <w:szCs w:val="18"/>
        </w:rPr>
        <w:t xml:space="preserve">La información sobre comisiones causadas percibidas por la administración de los negocios fiduciarios, fondos de inversión colectiva, </w:t>
      </w:r>
      <w:r w:rsidRPr="00F3360D">
        <w:rPr>
          <w:rFonts w:ascii="Arial" w:hAnsi="Arial" w:cs="Arial"/>
          <w:sz w:val="18"/>
          <w:szCs w:val="18"/>
        </w:rPr>
        <w:t>custodia de valores</w:t>
      </w:r>
      <w:r w:rsidRPr="0081360B">
        <w:rPr>
          <w:rFonts w:ascii="Arial" w:hAnsi="Arial" w:cs="Arial"/>
          <w:sz w:val="18"/>
          <w:szCs w:val="18"/>
        </w:rPr>
        <w:t xml:space="preserve"> y otras comisiones, debe reportarse de acuerdo con las instrucciones que se imparten a continuación:</w:t>
      </w:r>
    </w:p>
    <w:p w14:paraId="3D5504A7" w14:textId="77777777" w:rsidR="0025265B" w:rsidRPr="0081360B" w:rsidRDefault="0025265B" w:rsidP="0025265B">
      <w:pPr>
        <w:spacing w:line="240" w:lineRule="atLeast"/>
        <w:jc w:val="both"/>
        <w:rPr>
          <w:rFonts w:ascii="Arial" w:hAnsi="Arial" w:cs="Arial"/>
          <w:sz w:val="18"/>
          <w:szCs w:val="18"/>
        </w:rPr>
      </w:pPr>
    </w:p>
    <w:p w14:paraId="01A046CD" w14:textId="77777777" w:rsidR="0025265B" w:rsidRPr="0081360B" w:rsidRDefault="0025265B" w:rsidP="0025265B">
      <w:pPr>
        <w:spacing w:line="240" w:lineRule="atLeast"/>
        <w:jc w:val="both"/>
        <w:rPr>
          <w:rFonts w:ascii="Arial" w:hAnsi="Arial" w:cs="Arial"/>
          <w:b/>
          <w:sz w:val="18"/>
          <w:szCs w:val="18"/>
        </w:rPr>
      </w:pPr>
      <w:r w:rsidRPr="0081360B">
        <w:rPr>
          <w:rFonts w:ascii="Arial" w:hAnsi="Arial" w:cs="Arial"/>
          <w:b/>
          <w:sz w:val="18"/>
          <w:szCs w:val="18"/>
        </w:rPr>
        <w:t>GENERALIDADES:</w:t>
      </w:r>
    </w:p>
    <w:p w14:paraId="7CC8DF91" w14:textId="77777777" w:rsidR="0025265B" w:rsidRPr="0081360B" w:rsidRDefault="0025265B" w:rsidP="0025265B">
      <w:pPr>
        <w:spacing w:line="240" w:lineRule="atLeast"/>
        <w:jc w:val="both"/>
        <w:rPr>
          <w:rFonts w:ascii="Arial" w:hAnsi="Arial" w:cs="Arial"/>
          <w:sz w:val="18"/>
          <w:szCs w:val="18"/>
        </w:rPr>
      </w:pPr>
    </w:p>
    <w:p w14:paraId="4135A740" w14:textId="77777777" w:rsidR="0025265B" w:rsidRPr="0081360B" w:rsidRDefault="0025265B" w:rsidP="0025265B">
      <w:pPr>
        <w:spacing w:line="240" w:lineRule="atLeast"/>
        <w:jc w:val="both"/>
        <w:rPr>
          <w:rFonts w:ascii="Arial" w:hAnsi="Arial" w:cs="Arial"/>
          <w:sz w:val="18"/>
          <w:szCs w:val="18"/>
        </w:rPr>
      </w:pPr>
      <w:r w:rsidRPr="0081360B">
        <w:rPr>
          <w:rFonts w:ascii="Arial" w:hAnsi="Arial" w:cs="Arial"/>
          <w:sz w:val="18"/>
          <w:szCs w:val="18"/>
        </w:rPr>
        <w:t>La presente proforma debe ser remitida con la firma digital del Representante Legal de la sociedad.</w:t>
      </w:r>
    </w:p>
    <w:p w14:paraId="425E2515" w14:textId="77777777" w:rsidR="0025265B" w:rsidRPr="0081360B" w:rsidRDefault="0025265B" w:rsidP="0025265B">
      <w:pPr>
        <w:spacing w:line="240" w:lineRule="atLeast"/>
        <w:jc w:val="both"/>
        <w:rPr>
          <w:rFonts w:ascii="Arial" w:hAnsi="Arial" w:cs="Arial"/>
          <w:sz w:val="18"/>
          <w:szCs w:val="18"/>
        </w:rPr>
      </w:pPr>
    </w:p>
    <w:p w14:paraId="30C16082" w14:textId="77777777" w:rsidR="0025265B" w:rsidRPr="0081360B" w:rsidRDefault="0025265B" w:rsidP="0025265B">
      <w:pPr>
        <w:spacing w:line="240" w:lineRule="atLeast"/>
        <w:jc w:val="both"/>
        <w:rPr>
          <w:rFonts w:ascii="Arial" w:hAnsi="Arial" w:cs="Arial"/>
          <w:sz w:val="18"/>
          <w:szCs w:val="18"/>
        </w:rPr>
      </w:pPr>
      <w:r w:rsidRPr="0081360B">
        <w:rPr>
          <w:rFonts w:ascii="Arial" w:hAnsi="Arial" w:cs="Arial"/>
          <w:sz w:val="18"/>
          <w:szCs w:val="18"/>
        </w:rPr>
        <w:t>Las cifras se deben reportar en pesos.</w:t>
      </w:r>
    </w:p>
    <w:p w14:paraId="05A038D1" w14:textId="77777777" w:rsidR="0025265B" w:rsidRPr="0081360B" w:rsidRDefault="0025265B" w:rsidP="0025265B">
      <w:pPr>
        <w:spacing w:line="240" w:lineRule="atLeast"/>
        <w:jc w:val="both"/>
        <w:rPr>
          <w:rFonts w:ascii="Arial" w:hAnsi="Arial" w:cs="Arial"/>
          <w:sz w:val="18"/>
          <w:szCs w:val="18"/>
        </w:rPr>
      </w:pPr>
    </w:p>
    <w:p w14:paraId="6EB05861" w14:textId="77777777" w:rsidR="0025265B" w:rsidRPr="0081360B" w:rsidRDefault="0025265B" w:rsidP="0025265B">
      <w:pPr>
        <w:spacing w:line="240" w:lineRule="atLeast"/>
        <w:jc w:val="both"/>
        <w:rPr>
          <w:rFonts w:ascii="Arial" w:hAnsi="Arial" w:cs="Arial"/>
          <w:sz w:val="18"/>
          <w:szCs w:val="18"/>
        </w:rPr>
      </w:pPr>
      <w:r w:rsidRPr="0081360B">
        <w:rPr>
          <w:rFonts w:ascii="Arial" w:hAnsi="Arial" w:cs="Arial"/>
          <w:sz w:val="18"/>
          <w:szCs w:val="18"/>
        </w:rPr>
        <w:t xml:space="preserve">Cabe mencionar que para las sociedades fiduciarias que participen en consorcios o uniones temporales, deben relacionar el valor correspondiente registrado por la entidad como partícipe, el cual es registrado en la cuenta contable de la sociedad fiduciaria correspondiente, de acuerdo con el catálogo único de información financiera.  </w:t>
      </w:r>
    </w:p>
    <w:p w14:paraId="7E3B72C0" w14:textId="77777777" w:rsidR="0025265B" w:rsidRPr="0081360B" w:rsidRDefault="0025265B" w:rsidP="0025265B">
      <w:pPr>
        <w:spacing w:line="240" w:lineRule="atLeast"/>
        <w:jc w:val="both"/>
        <w:rPr>
          <w:rFonts w:ascii="Arial" w:hAnsi="Arial" w:cs="Arial"/>
          <w:sz w:val="18"/>
          <w:szCs w:val="18"/>
        </w:rPr>
      </w:pPr>
    </w:p>
    <w:p w14:paraId="49AE3725" w14:textId="77777777" w:rsidR="0025265B" w:rsidRPr="0081360B" w:rsidRDefault="0025265B" w:rsidP="0025265B">
      <w:pPr>
        <w:rPr>
          <w:rFonts w:ascii="Arial" w:hAnsi="Arial" w:cs="Arial"/>
          <w:bCs/>
          <w:sz w:val="18"/>
          <w:szCs w:val="18"/>
        </w:rPr>
      </w:pPr>
      <w:r w:rsidRPr="0081360B">
        <w:rPr>
          <w:rFonts w:ascii="Arial" w:hAnsi="Arial" w:cs="Arial"/>
          <w:bCs/>
          <w:sz w:val="18"/>
          <w:szCs w:val="18"/>
        </w:rPr>
        <w:t xml:space="preserve">Consideraciones </w:t>
      </w:r>
      <w:proofErr w:type="gramStart"/>
      <w:r w:rsidRPr="0081360B">
        <w:rPr>
          <w:rFonts w:ascii="Arial" w:hAnsi="Arial" w:cs="Arial"/>
          <w:bCs/>
          <w:sz w:val="18"/>
          <w:szCs w:val="18"/>
        </w:rPr>
        <w:t>a</w:t>
      </w:r>
      <w:proofErr w:type="gramEnd"/>
      <w:r w:rsidRPr="0081360B">
        <w:rPr>
          <w:rFonts w:ascii="Arial" w:hAnsi="Arial" w:cs="Arial"/>
          <w:bCs/>
          <w:sz w:val="18"/>
          <w:szCs w:val="18"/>
        </w:rPr>
        <w:t xml:space="preserve"> tener en cuenta:</w:t>
      </w:r>
    </w:p>
    <w:p w14:paraId="3B8668F9" w14:textId="77777777" w:rsidR="0025265B" w:rsidRPr="0081360B" w:rsidRDefault="0025265B" w:rsidP="0025265B">
      <w:pPr>
        <w:jc w:val="both"/>
        <w:rPr>
          <w:rFonts w:ascii="Arial" w:hAnsi="Arial" w:cs="Arial"/>
          <w:sz w:val="18"/>
          <w:szCs w:val="18"/>
        </w:rPr>
      </w:pPr>
    </w:p>
    <w:p w14:paraId="2E75ECD4" w14:textId="77777777" w:rsidR="0025265B" w:rsidRPr="0081360B" w:rsidRDefault="0025265B" w:rsidP="0025265B">
      <w:pPr>
        <w:pStyle w:val="Textoindependiente"/>
        <w:numPr>
          <w:ilvl w:val="0"/>
          <w:numId w:val="2"/>
        </w:numPr>
        <w:ind w:left="360"/>
      </w:pPr>
      <w:r w:rsidRPr="0081360B">
        <w:t>Cualquier transmisión realizada fuera del plazo establecido, debe ser previamente autorizada por la Dirección respectiva.</w:t>
      </w:r>
    </w:p>
    <w:p w14:paraId="7D0B48B8" w14:textId="77777777" w:rsidR="0025265B" w:rsidRPr="0081360B" w:rsidRDefault="0025265B" w:rsidP="0025265B">
      <w:pPr>
        <w:jc w:val="both"/>
        <w:rPr>
          <w:rFonts w:ascii="Arial" w:hAnsi="Arial" w:cs="Arial"/>
          <w:sz w:val="18"/>
          <w:szCs w:val="18"/>
        </w:rPr>
      </w:pPr>
    </w:p>
    <w:p w14:paraId="34F1B487" w14:textId="77777777" w:rsidR="0025265B" w:rsidRPr="0081360B" w:rsidRDefault="0025265B" w:rsidP="0025265B">
      <w:pPr>
        <w:pStyle w:val="Textoindependiente"/>
        <w:numPr>
          <w:ilvl w:val="0"/>
          <w:numId w:val="2"/>
        </w:numPr>
        <w:ind w:left="360"/>
      </w:pPr>
      <w:r w:rsidRPr="0081360B">
        <w:t xml:space="preserve">Para las entidades con cierre semestral o anual, el valor relacionado por comisión en el formato debe ser coincidente con los valores registrados en la contabilidad de la entidad. </w:t>
      </w:r>
    </w:p>
    <w:p w14:paraId="37A77849" w14:textId="77777777" w:rsidR="0025265B" w:rsidRPr="0081360B" w:rsidRDefault="0025265B" w:rsidP="0025265B">
      <w:pPr>
        <w:pStyle w:val="Prrafodelista"/>
        <w:ind w:left="348"/>
        <w:rPr>
          <w:rFonts w:ascii="Arial" w:hAnsi="Arial" w:cs="Arial"/>
          <w:sz w:val="18"/>
          <w:szCs w:val="18"/>
        </w:rPr>
      </w:pPr>
    </w:p>
    <w:p w14:paraId="2EBE48CF" w14:textId="77777777" w:rsidR="0025265B" w:rsidRPr="0081360B" w:rsidRDefault="0025265B" w:rsidP="0025265B">
      <w:pPr>
        <w:pStyle w:val="Textoindependiente"/>
        <w:numPr>
          <w:ilvl w:val="0"/>
          <w:numId w:val="2"/>
        </w:numPr>
        <w:ind w:left="360"/>
      </w:pPr>
      <w:r w:rsidRPr="0081360B">
        <w:t>Las reversiones se deben reportar con signo negativo.</w:t>
      </w:r>
    </w:p>
    <w:p w14:paraId="54FC0131" w14:textId="77777777" w:rsidR="0025265B" w:rsidRPr="003A4C6F" w:rsidRDefault="0025265B" w:rsidP="00F85AC9">
      <w:pPr>
        <w:pStyle w:val="Textoindependiente"/>
        <w:ind w:left="360"/>
      </w:pPr>
    </w:p>
    <w:p w14:paraId="62C6A664" w14:textId="4E73A4DA" w:rsidR="0025265B" w:rsidRDefault="0025265B" w:rsidP="0025265B">
      <w:pPr>
        <w:pStyle w:val="Textoindependiente"/>
        <w:numPr>
          <w:ilvl w:val="0"/>
          <w:numId w:val="2"/>
        </w:numPr>
        <w:ind w:left="360"/>
      </w:pPr>
      <w:r w:rsidRPr="00F85AC9">
        <w:t>En el formato debe relacionarse la totalidad de negocios administrados. Cuando no se generen comisiones se debe reportar cero.</w:t>
      </w:r>
    </w:p>
    <w:p w14:paraId="2172A09B" w14:textId="7D6F7C52" w:rsidR="00ED5A9E" w:rsidRDefault="00ED5A9E" w:rsidP="007B4C9C">
      <w:pPr>
        <w:pStyle w:val="Textoindependiente"/>
        <w:sectPr w:rsidR="00ED5A9E" w:rsidSect="003E7968">
          <w:headerReference w:type="default" r:id="rId11"/>
          <w:footerReference w:type="default" r:id="rId12"/>
          <w:pgSz w:w="12242" w:h="18722" w:code="14"/>
          <w:pgMar w:top="1701" w:right="1701" w:bottom="2126" w:left="1701" w:header="737" w:footer="737" w:gutter="0"/>
          <w:paperSrc w:first="2" w:other="2"/>
          <w:pgNumType w:start="539"/>
          <w:cols w:space="709"/>
          <w:noEndnote/>
          <w:docGrid w:linePitch="272"/>
        </w:sectPr>
      </w:pPr>
    </w:p>
    <w:p w14:paraId="0596183F" w14:textId="77777777" w:rsidR="00B30521" w:rsidRPr="00B30521" w:rsidRDefault="00B30521" w:rsidP="00B30521">
      <w:pPr>
        <w:jc w:val="both"/>
        <w:rPr>
          <w:rFonts w:ascii="Arial" w:hAnsi="Arial" w:cs="Arial"/>
          <w:color w:val="000000" w:themeColor="text1"/>
          <w:sz w:val="18"/>
          <w:szCs w:val="18"/>
        </w:rPr>
      </w:pPr>
      <w:r w:rsidRPr="00B30521">
        <w:rPr>
          <w:rFonts w:ascii="Arial" w:hAnsi="Arial" w:cs="Arial"/>
          <w:color w:val="000000" w:themeColor="text1"/>
          <w:sz w:val="18"/>
          <w:szCs w:val="18"/>
        </w:rPr>
        <w:lastRenderedPageBreak/>
        <w:t>Para la unidad de captura 03, en este campo se debe ingresar el nombre u otra información que permita identificar la persona natural o jurídica que solicitó dicho servicio, asesoría u otro relacionado y/o quien cancela dicha comisión a la entidad.</w:t>
      </w:r>
    </w:p>
    <w:p w14:paraId="4C519B09" w14:textId="77777777" w:rsidR="00B335F6" w:rsidRDefault="00B335F6" w:rsidP="00B30521">
      <w:pPr>
        <w:jc w:val="both"/>
        <w:rPr>
          <w:rFonts w:ascii="Arial" w:hAnsi="Arial" w:cs="Arial"/>
          <w:b/>
          <w:color w:val="000000" w:themeColor="text1"/>
          <w:sz w:val="18"/>
          <w:szCs w:val="18"/>
        </w:rPr>
      </w:pPr>
    </w:p>
    <w:p w14:paraId="477D2206" w14:textId="2E60A2C8" w:rsidR="0025265B" w:rsidRPr="00ED66D4" w:rsidRDefault="0025265B" w:rsidP="0025265B">
      <w:pPr>
        <w:ind w:left="720" w:hanging="720"/>
        <w:jc w:val="both"/>
        <w:rPr>
          <w:rFonts w:ascii="Arial" w:hAnsi="Arial" w:cs="Arial"/>
          <w:color w:val="000000" w:themeColor="text1"/>
          <w:sz w:val="18"/>
          <w:szCs w:val="18"/>
        </w:rPr>
      </w:pPr>
      <w:r w:rsidRPr="00ED66D4">
        <w:rPr>
          <w:rFonts w:ascii="Arial" w:hAnsi="Arial" w:cs="Arial"/>
          <w:b/>
          <w:color w:val="000000" w:themeColor="text1"/>
          <w:sz w:val="18"/>
          <w:szCs w:val="18"/>
        </w:rPr>
        <w:t>Columna 8 - Concepto</w:t>
      </w:r>
      <w:r w:rsidRPr="00ED66D4">
        <w:rPr>
          <w:rFonts w:ascii="Arial" w:hAnsi="Arial" w:cs="Arial"/>
          <w:color w:val="000000" w:themeColor="text1"/>
          <w:sz w:val="18"/>
          <w:szCs w:val="18"/>
        </w:rPr>
        <w:t>: Esta columna no aplica para las unidades de captura 01 y 02.</w:t>
      </w:r>
    </w:p>
    <w:p w14:paraId="268F21E3" w14:textId="77777777" w:rsidR="0025265B" w:rsidRPr="00ED66D4" w:rsidRDefault="0025265B" w:rsidP="0025265B">
      <w:pPr>
        <w:jc w:val="both"/>
        <w:rPr>
          <w:rFonts w:ascii="Arial" w:hAnsi="Arial" w:cs="Arial"/>
          <w:sz w:val="18"/>
          <w:szCs w:val="18"/>
        </w:rPr>
      </w:pPr>
    </w:p>
    <w:p w14:paraId="1D831B2C" w14:textId="2A09E876" w:rsidR="0081360B" w:rsidRPr="00ED66D4" w:rsidRDefault="0025265B" w:rsidP="0081360B">
      <w:pPr>
        <w:pBdr>
          <w:left w:val="single" w:sz="4" w:space="4" w:color="auto"/>
        </w:pBdr>
        <w:jc w:val="both"/>
        <w:rPr>
          <w:rFonts w:ascii="Arial" w:hAnsi="Arial" w:cs="Arial"/>
          <w:b/>
          <w:sz w:val="18"/>
          <w:szCs w:val="18"/>
        </w:rPr>
      </w:pPr>
      <w:r w:rsidRPr="00ED66D4">
        <w:rPr>
          <w:rFonts w:ascii="Arial" w:hAnsi="Arial" w:cs="Arial"/>
          <w:sz w:val="18"/>
          <w:szCs w:val="18"/>
        </w:rPr>
        <w:t xml:space="preserve">Para la unidad de captura 03, columna 8 se debe registrar </w:t>
      </w:r>
      <w:r w:rsidR="003E5B09" w:rsidRPr="00ED66D4">
        <w:rPr>
          <w:rFonts w:ascii="Arial" w:hAnsi="Arial" w:cs="Arial"/>
          <w:b/>
          <w:sz w:val="18"/>
          <w:szCs w:val="18"/>
        </w:rPr>
        <w:t xml:space="preserve">el concepto por el cual se causan los honorarios o ingresos, de acuerdo a la </w:t>
      </w:r>
      <w:proofErr w:type="gramStart"/>
      <w:r w:rsidR="003E5B09" w:rsidRPr="00ED66D4">
        <w:rPr>
          <w:rFonts w:ascii="Arial" w:hAnsi="Arial" w:cs="Arial"/>
          <w:b/>
          <w:sz w:val="18"/>
          <w:szCs w:val="18"/>
        </w:rPr>
        <w:t xml:space="preserve">codificación </w:t>
      </w:r>
      <w:r w:rsidRPr="00ED66D4">
        <w:rPr>
          <w:rFonts w:ascii="Arial" w:hAnsi="Arial" w:cs="Arial"/>
          <w:sz w:val="18"/>
          <w:szCs w:val="18"/>
        </w:rPr>
        <w:t xml:space="preserve"> </w:t>
      </w:r>
      <w:r w:rsidR="003E5B09" w:rsidRPr="00ED66D4">
        <w:rPr>
          <w:rFonts w:ascii="Arial" w:hAnsi="Arial" w:cs="Arial"/>
          <w:b/>
          <w:sz w:val="18"/>
          <w:szCs w:val="18"/>
        </w:rPr>
        <w:t>publicada</w:t>
      </w:r>
      <w:proofErr w:type="gramEnd"/>
      <w:r w:rsidR="003E5B09" w:rsidRPr="00ED66D4">
        <w:rPr>
          <w:rFonts w:ascii="Arial" w:hAnsi="Arial" w:cs="Arial"/>
          <w:b/>
          <w:sz w:val="18"/>
          <w:szCs w:val="18"/>
        </w:rPr>
        <w:t xml:space="preserve"> en la página web de la Superintendencia</w:t>
      </w:r>
      <w:r w:rsidR="001F0519" w:rsidRPr="00ED66D4">
        <w:rPr>
          <w:rFonts w:ascii="Arial" w:hAnsi="Arial" w:cs="Arial"/>
          <w:b/>
          <w:sz w:val="18"/>
          <w:szCs w:val="18"/>
        </w:rPr>
        <w:t>,</w:t>
      </w:r>
      <w:r w:rsidR="0081360B" w:rsidRPr="00ED66D4">
        <w:rPr>
          <w:rFonts w:ascii="Arial" w:hAnsi="Arial" w:cs="Arial"/>
          <w:b/>
          <w:sz w:val="18"/>
          <w:szCs w:val="18"/>
        </w:rPr>
        <w:t xml:space="preserve"> </w:t>
      </w:r>
      <w:hyperlink r:id="rId13" w:history="1">
        <w:r w:rsidR="0081360B" w:rsidRPr="00ED66D4">
          <w:rPr>
            <w:rStyle w:val="Hipervnculo"/>
            <w:rFonts w:ascii="Arial" w:hAnsi="Arial" w:cs="Arial"/>
            <w:b/>
            <w:sz w:val="18"/>
            <w:szCs w:val="18"/>
          </w:rPr>
          <w:t>www.superfinanciera.gov.co/</w:t>
        </w:r>
      </w:hyperlink>
      <w:r w:rsidR="0081360B" w:rsidRPr="00ED66D4">
        <w:rPr>
          <w:rFonts w:ascii="Arial" w:hAnsi="Arial" w:cs="Arial"/>
          <w:b/>
          <w:sz w:val="18"/>
          <w:szCs w:val="18"/>
        </w:rPr>
        <w:t xml:space="preserve"> interés del vigilado / reportes / Índice de reportes de información a la Superintendencia Financiera / Guía para el reporte de información sobre valoración de portafolio / </w:t>
      </w:r>
      <w:r w:rsidR="00222BF2" w:rsidRPr="00ED66D4">
        <w:rPr>
          <w:rFonts w:ascii="Arial" w:hAnsi="Arial" w:cs="Arial"/>
          <w:b/>
          <w:sz w:val="18"/>
          <w:szCs w:val="18"/>
        </w:rPr>
        <w:t xml:space="preserve">codificación honorarios </w:t>
      </w:r>
      <w:r w:rsidR="00CB6910" w:rsidRPr="00ED66D4">
        <w:rPr>
          <w:rFonts w:ascii="Arial" w:hAnsi="Arial" w:cs="Arial"/>
          <w:b/>
          <w:sz w:val="18"/>
          <w:szCs w:val="18"/>
        </w:rPr>
        <w:t>sociedades fiduciarias</w:t>
      </w:r>
    </w:p>
    <w:p w14:paraId="111EC419" w14:textId="77777777" w:rsidR="0081360B" w:rsidRPr="00ED66D4" w:rsidRDefault="0081360B" w:rsidP="0081360B">
      <w:pPr>
        <w:jc w:val="both"/>
        <w:rPr>
          <w:rFonts w:ascii="Arial" w:hAnsi="Arial" w:cs="Arial"/>
          <w:sz w:val="18"/>
          <w:szCs w:val="18"/>
        </w:rPr>
      </w:pPr>
    </w:p>
    <w:p w14:paraId="5BD69445" w14:textId="7A3AF0B9" w:rsidR="0025265B" w:rsidRPr="00ED66D4" w:rsidRDefault="0081360B" w:rsidP="0081360B">
      <w:pPr>
        <w:jc w:val="both"/>
        <w:rPr>
          <w:rFonts w:ascii="Arial" w:hAnsi="Arial" w:cs="Arial"/>
          <w:sz w:val="18"/>
          <w:szCs w:val="18"/>
        </w:rPr>
      </w:pPr>
      <w:r w:rsidRPr="00ED66D4">
        <w:rPr>
          <w:rFonts w:ascii="Arial" w:hAnsi="Arial" w:cs="Arial"/>
          <w:b/>
          <w:sz w:val="18"/>
          <w:szCs w:val="18"/>
        </w:rPr>
        <w:t>C</w:t>
      </w:r>
      <w:r w:rsidR="0025265B" w:rsidRPr="00ED66D4">
        <w:rPr>
          <w:rFonts w:ascii="Arial" w:hAnsi="Arial" w:cs="Arial"/>
          <w:b/>
          <w:sz w:val="18"/>
          <w:szCs w:val="18"/>
        </w:rPr>
        <w:t xml:space="preserve">olumna 9 – Tipo de participación: </w:t>
      </w:r>
      <w:r w:rsidR="0025265B" w:rsidRPr="00ED66D4">
        <w:rPr>
          <w:rFonts w:ascii="Arial" w:hAnsi="Arial" w:cs="Arial"/>
          <w:sz w:val="18"/>
          <w:szCs w:val="18"/>
        </w:rPr>
        <w:t>Para la unidad de captura 01, registre 0= si esta columna no le aplica y 1= si el fondo de inversión colectiva cuenta con tipos de participación.</w:t>
      </w:r>
    </w:p>
    <w:p w14:paraId="520307DD" w14:textId="77777777" w:rsidR="0025265B" w:rsidRPr="00ED66D4" w:rsidRDefault="0025265B" w:rsidP="0025265B">
      <w:pPr>
        <w:jc w:val="both"/>
        <w:rPr>
          <w:rFonts w:ascii="Arial" w:hAnsi="Arial" w:cs="Arial"/>
          <w:sz w:val="18"/>
          <w:szCs w:val="18"/>
        </w:rPr>
      </w:pPr>
    </w:p>
    <w:p w14:paraId="5951793C" w14:textId="77777777" w:rsidR="0025265B" w:rsidRPr="00ED66D4" w:rsidRDefault="0025265B" w:rsidP="0025265B">
      <w:pPr>
        <w:jc w:val="both"/>
        <w:rPr>
          <w:rFonts w:ascii="Arial" w:hAnsi="Arial" w:cs="Arial"/>
          <w:sz w:val="18"/>
          <w:szCs w:val="18"/>
        </w:rPr>
      </w:pPr>
      <w:r w:rsidRPr="00ED66D4">
        <w:rPr>
          <w:rFonts w:ascii="Arial" w:hAnsi="Arial" w:cs="Arial"/>
          <w:sz w:val="18"/>
          <w:szCs w:val="18"/>
        </w:rPr>
        <w:t>Esta columna no aplica para las unidades de captura 02 y 03.</w:t>
      </w:r>
    </w:p>
    <w:p w14:paraId="25A4C55F" w14:textId="77777777" w:rsidR="0025265B" w:rsidRPr="00ED66D4" w:rsidRDefault="0025265B" w:rsidP="0025265B">
      <w:pPr>
        <w:jc w:val="both"/>
        <w:rPr>
          <w:rFonts w:ascii="Arial" w:hAnsi="Arial" w:cs="Arial"/>
          <w:sz w:val="18"/>
          <w:szCs w:val="18"/>
        </w:rPr>
      </w:pPr>
    </w:p>
    <w:p w14:paraId="3D34876F" w14:textId="77777777" w:rsidR="0025265B" w:rsidRPr="00ED66D4" w:rsidRDefault="0025265B" w:rsidP="0025265B">
      <w:pPr>
        <w:jc w:val="both"/>
        <w:rPr>
          <w:rFonts w:ascii="Arial" w:hAnsi="Arial" w:cs="Arial"/>
          <w:sz w:val="18"/>
          <w:szCs w:val="18"/>
        </w:rPr>
      </w:pPr>
    </w:p>
    <w:p w14:paraId="233C7076" w14:textId="77777777" w:rsidR="0025265B" w:rsidRPr="00ED66D4" w:rsidRDefault="0025265B" w:rsidP="0025265B">
      <w:pPr>
        <w:jc w:val="both"/>
        <w:rPr>
          <w:rFonts w:ascii="Arial" w:hAnsi="Arial" w:cs="Arial"/>
          <w:sz w:val="18"/>
          <w:szCs w:val="18"/>
        </w:rPr>
      </w:pPr>
      <w:r w:rsidRPr="00ED66D4">
        <w:rPr>
          <w:rFonts w:ascii="Arial" w:hAnsi="Arial" w:cs="Arial"/>
          <w:b/>
          <w:sz w:val="18"/>
          <w:szCs w:val="18"/>
        </w:rPr>
        <w:t>Columna 10 – Cuenta Afectada por Comisión y/o Honorario</w:t>
      </w:r>
      <w:r w:rsidRPr="00ED66D4">
        <w:rPr>
          <w:rFonts w:ascii="Arial" w:hAnsi="Arial" w:cs="Arial"/>
          <w:sz w:val="18"/>
          <w:szCs w:val="18"/>
        </w:rPr>
        <w:t xml:space="preserve">: Para la unidad de captura 01, registre la subcuenta a 6 dígitos del catálogo único de información financiera con fines de supervisión afectada por la sociedad administradora en el momento de la contabilización del ingreso o reversión correspondiente al valor de la comisión.  </w:t>
      </w:r>
    </w:p>
    <w:p w14:paraId="60B32F1D" w14:textId="77777777" w:rsidR="0025265B" w:rsidRPr="00ED66D4" w:rsidRDefault="0025265B" w:rsidP="0025265B">
      <w:pPr>
        <w:jc w:val="both"/>
        <w:rPr>
          <w:rFonts w:ascii="Arial" w:hAnsi="Arial" w:cs="Arial"/>
          <w:sz w:val="18"/>
          <w:szCs w:val="18"/>
        </w:rPr>
      </w:pPr>
    </w:p>
    <w:p w14:paraId="552359FA" w14:textId="77777777" w:rsidR="0025265B" w:rsidRPr="00ED66D4" w:rsidRDefault="0025265B" w:rsidP="0025265B">
      <w:pPr>
        <w:jc w:val="both"/>
        <w:rPr>
          <w:rFonts w:ascii="Arial" w:hAnsi="Arial" w:cs="Arial"/>
          <w:sz w:val="18"/>
          <w:szCs w:val="18"/>
        </w:rPr>
      </w:pPr>
      <w:r w:rsidRPr="00ED66D4">
        <w:rPr>
          <w:rFonts w:ascii="Arial" w:hAnsi="Arial" w:cs="Arial"/>
          <w:sz w:val="18"/>
          <w:szCs w:val="18"/>
        </w:rPr>
        <w:t xml:space="preserve">Para la unidad de captura 03, registre la información relacionada con la cuenta del catálogo único de información financiera afectada con el pago de la comisión por parte de la entidad o solicitante. </w:t>
      </w:r>
    </w:p>
    <w:p w14:paraId="483FC1FB" w14:textId="77777777" w:rsidR="0025265B" w:rsidRPr="00ED66D4" w:rsidRDefault="0025265B" w:rsidP="0025265B">
      <w:pPr>
        <w:jc w:val="both"/>
        <w:rPr>
          <w:rFonts w:ascii="Arial" w:hAnsi="Arial" w:cs="Arial"/>
          <w:sz w:val="18"/>
          <w:szCs w:val="18"/>
        </w:rPr>
      </w:pPr>
    </w:p>
    <w:p w14:paraId="5101A52E" w14:textId="77777777" w:rsidR="0025265B" w:rsidRPr="00ED66D4" w:rsidRDefault="0025265B" w:rsidP="0025265B">
      <w:pPr>
        <w:jc w:val="both"/>
        <w:rPr>
          <w:rFonts w:ascii="Arial" w:hAnsi="Arial" w:cs="Arial"/>
          <w:sz w:val="18"/>
          <w:szCs w:val="18"/>
        </w:rPr>
      </w:pPr>
      <w:r w:rsidRPr="00ED66D4">
        <w:rPr>
          <w:rFonts w:ascii="Arial" w:hAnsi="Arial" w:cs="Arial"/>
          <w:sz w:val="18"/>
          <w:szCs w:val="18"/>
        </w:rPr>
        <w:t>Esta columna no aplica para la unidad de captura 02.</w:t>
      </w:r>
    </w:p>
    <w:p w14:paraId="472ABE3C" w14:textId="77777777" w:rsidR="0025265B" w:rsidRPr="00ED66D4" w:rsidRDefault="0025265B" w:rsidP="0025265B">
      <w:pPr>
        <w:jc w:val="both"/>
        <w:rPr>
          <w:rFonts w:ascii="Arial" w:hAnsi="Arial" w:cs="Arial"/>
          <w:sz w:val="18"/>
          <w:szCs w:val="18"/>
        </w:rPr>
      </w:pPr>
    </w:p>
    <w:p w14:paraId="4DD0EC8C" w14:textId="77777777" w:rsidR="0025265B" w:rsidRPr="00ED66D4" w:rsidRDefault="0025265B" w:rsidP="0025265B">
      <w:pPr>
        <w:jc w:val="both"/>
        <w:rPr>
          <w:rFonts w:ascii="Arial" w:hAnsi="Arial" w:cs="Arial"/>
          <w:b/>
          <w:sz w:val="18"/>
          <w:szCs w:val="18"/>
        </w:rPr>
      </w:pPr>
    </w:p>
    <w:p w14:paraId="630F8E26" w14:textId="77777777" w:rsidR="0025265B" w:rsidRPr="00ED66D4" w:rsidRDefault="0025265B" w:rsidP="0025265B">
      <w:pPr>
        <w:jc w:val="both"/>
        <w:rPr>
          <w:rFonts w:ascii="Arial" w:hAnsi="Arial" w:cs="Arial"/>
          <w:sz w:val="18"/>
          <w:szCs w:val="18"/>
        </w:rPr>
      </w:pPr>
      <w:r w:rsidRPr="00ED66D4">
        <w:rPr>
          <w:rFonts w:ascii="Arial" w:hAnsi="Arial" w:cs="Arial"/>
          <w:b/>
          <w:sz w:val="18"/>
          <w:szCs w:val="18"/>
        </w:rPr>
        <w:t>Columna 11 - Valor Comisión y/o Honorario</w:t>
      </w:r>
      <w:r w:rsidRPr="00ED66D4">
        <w:rPr>
          <w:rFonts w:ascii="Arial" w:hAnsi="Arial" w:cs="Arial"/>
          <w:sz w:val="18"/>
          <w:szCs w:val="18"/>
        </w:rPr>
        <w:t>: Para la unidad de captura 01, registre el valor percibido o reversión contabilizada para el negocio fiduciario o fondo de inversión colectiva, acumulada al periodo de reporte (tener en cuenta el tipo de cierre con que cuenta: semestral o anual). Las reversiones se deben reportar con signo negativo, cuando no se generen comisiones se debe reportar cero.</w:t>
      </w:r>
    </w:p>
    <w:p w14:paraId="66CD3918" w14:textId="77777777" w:rsidR="0025265B" w:rsidRPr="00ED66D4" w:rsidRDefault="0025265B" w:rsidP="0025265B">
      <w:pPr>
        <w:jc w:val="both"/>
        <w:rPr>
          <w:rFonts w:ascii="Arial" w:hAnsi="Arial" w:cs="Arial"/>
          <w:sz w:val="18"/>
          <w:szCs w:val="18"/>
        </w:rPr>
      </w:pPr>
    </w:p>
    <w:p w14:paraId="6A144022" w14:textId="77777777" w:rsidR="0025265B" w:rsidRPr="00ED66D4" w:rsidRDefault="0025265B" w:rsidP="0025265B">
      <w:pPr>
        <w:jc w:val="both"/>
        <w:rPr>
          <w:rFonts w:ascii="Arial" w:hAnsi="Arial" w:cs="Arial"/>
          <w:sz w:val="18"/>
          <w:szCs w:val="18"/>
        </w:rPr>
      </w:pPr>
      <w:r w:rsidRPr="00ED66D4">
        <w:rPr>
          <w:rFonts w:ascii="Arial" w:hAnsi="Arial" w:cs="Arial"/>
          <w:sz w:val="18"/>
          <w:szCs w:val="18"/>
        </w:rPr>
        <w:t>Para la unidad de captura 03, registre el valor de la comisión acumulada a la fecha de corte del informe, teniendo en cuenta el cierre de la entidad. Este campo puede ser positivo o negativo, dependiendo si corresponde al ingreso o reversión del ingreso para el negocio.</w:t>
      </w:r>
    </w:p>
    <w:p w14:paraId="25ED4034" w14:textId="77777777" w:rsidR="0025265B" w:rsidRPr="00ED66D4" w:rsidRDefault="0025265B" w:rsidP="0025265B">
      <w:pPr>
        <w:jc w:val="both"/>
        <w:rPr>
          <w:rFonts w:ascii="Arial" w:hAnsi="Arial" w:cs="Arial"/>
          <w:sz w:val="18"/>
          <w:szCs w:val="18"/>
        </w:rPr>
      </w:pPr>
    </w:p>
    <w:p w14:paraId="19C4DB4B" w14:textId="77777777" w:rsidR="0025265B" w:rsidRPr="00ED66D4" w:rsidRDefault="0025265B" w:rsidP="0025265B">
      <w:pPr>
        <w:ind w:left="360"/>
        <w:jc w:val="both"/>
        <w:rPr>
          <w:rFonts w:ascii="Arial" w:hAnsi="Arial" w:cs="Arial"/>
          <w:sz w:val="18"/>
          <w:szCs w:val="18"/>
        </w:rPr>
      </w:pPr>
    </w:p>
    <w:p w14:paraId="301D7BE7" w14:textId="77777777" w:rsidR="0025265B" w:rsidRPr="00ED66D4" w:rsidRDefault="0025265B" w:rsidP="0025265B">
      <w:pPr>
        <w:jc w:val="both"/>
        <w:rPr>
          <w:rFonts w:ascii="Arial" w:hAnsi="Arial" w:cs="Arial"/>
          <w:sz w:val="18"/>
          <w:szCs w:val="18"/>
        </w:rPr>
      </w:pPr>
      <w:r w:rsidRPr="00ED66D4">
        <w:rPr>
          <w:rFonts w:ascii="Arial" w:hAnsi="Arial" w:cs="Arial"/>
          <w:b/>
          <w:sz w:val="18"/>
          <w:szCs w:val="18"/>
        </w:rPr>
        <w:t>Columna 12 - Valor en Cuentas por Cobrar</w:t>
      </w:r>
      <w:r w:rsidRPr="00ED66D4">
        <w:rPr>
          <w:rFonts w:ascii="Arial" w:hAnsi="Arial" w:cs="Arial"/>
          <w:sz w:val="18"/>
          <w:szCs w:val="18"/>
        </w:rPr>
        <w:t>: Para la unidad de captura 01, registre el valor acumulado (saldo) por comisión pendiente de cobro por negocio fiduciario o fondo de inversión colectiva</w:t>
      </w:r>
    </w:p>
    <w:p w14:paraId="76271479" w14:textId="77777777" w:rsidR="0025265B" w:rsidRPr="00ED66D4" w:rsidRDefault="0025265B" w:rsidP="0025265B">
      <w:pPr>
        <w:jc w:val="both"/>
        <w:rPr>
          <w:rFonts w:ascii="Arial" w:hAnsi="Arial" w:cs="Arial"/>
          <w:sz w:val="18"/>
          <w:szCs w:val="18"/>
        </w:rPr>
      </w:pPr>
    </w:p>
    <w:p w14:paraId="0B4F1EBA" w14:textId="07920AE2" w:rsidR="00863943" w:rsidRPr="00CB6910" w:rsidRDefault="0025265B" w:rsidP="002F7DEC">
      <w:pPr>
        <w:jc w:val="both"/>
        <w:rPr>
          <w:rFonts w:ascii="Arial" w:hAnsi="Arial" w:cs="Arial"/>
          <w:color w:val="FF0000"/>
          <w:sz w:val="18"/>
          <w:szCs w:val="18"/>
        </w:rPr>
      </w:pPr>
      <w:r w:rsidRPr="00ED66D4">
        <w:rPr>
          <w:rFonts w:ascii="Arial" w:hAnsi="Arial" w:cs="Arial"/>
          <w:sz w:val="18"/>
          <w:szCs w:val="18"/>
        </w:rPr>
        <w:t xml:space="preserve">Para la unidad de captura 03, en este campo se debe ingresar el valor acumulado (saldo) por comisión pendiente de </w:t>
      </w:r>
      <w:r w:rsidR="005D05D7">
        <w:rPr>
          <w:rFonts w:ascii="Arial" w:hAnsi="Arial" w:cs="Arial"/>
          <w:sz w:val="18"/>
          <w:szCs w:val="18"/>
        </w:rPr>
        <w:t>cobro</w:t>
      </w:r>
    </w:p>
    <w:sectPr w:rsidR="00863943" w:rsidRPr="00CB6910" w:rsidSect="003E7968">
      <w:headerReference w:type="default" r:id="rId14"/>
      <w:footerReference w:type="default" r:id="rId15"/>
      <w:pgSz w:w="12242" w:h="18722" w:code="14"/>
      <w:pgMar w:top="1701" w:right="1701" w:bottom="2126" w:left="1701" w:header="737" w:footer="737" w:gutter="0"/>
      <w:paperSrc w:first="2" w:other="2"/>
      <w:pgNumType w:start="539"/>
      <w:cols w:space="709"/>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CEB197" w14:textId="77777777" w:rsidR="00591F7F" w:rsidRDefault="00591F7F">
      <w:r>
        <w:separator/>
      </w:r>
    </w:p>
  </w:endnote>
  <w:endnote w:type="continuationSeparator" w:id="0">
    <w:p w14:paraId="0EACAE62" w14:textId="77777777" w:rsidR="00591F7F" w:rsidRDefault="00591F7F">
      <w:r>
        <w:continuationSeparator/>
      </w:r>
    </w:p>
  </w:endnote>
  <w:endnote w:type="continuationNotice" w:id="1">
    <w:p w14:paraId="59C4FA2B" w14:textId="77777777" w:rsidR="00591F7F" w:rsidRDefault="00591F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vantGarde Bk BT">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E05A4" w14:textId="60B14624" w:rsidR="0025265B" w:rsidRDefault="0025265B" w:rsidP="0025265B">
    <w:pPr>
      <w:pStyle w:val="Ttulo3"/>
      <w:tabs>
        <w:tab w:val="clear" w:pos="7200"/>
        <w:tab w:val="clear" w:pos="8789"/>
      </w:tabs>
    </w:pPr>
    <w:r>
      <w:t xml:space="preserve">CIRCULAR EXTERNA </w:t>
    </w:r>
    <w:r w:rsidR="001D186E">
      <w:t>008</w:t>
    </w:r>
    <w:r w:rsidR="0081360B">
      <w:t xml:space="preserve"> </w:t>
    </w:r>
    <w:r>
      <w:t>DE 20</w:t>
    </w:r>
    <w:r w:rsidR="003E5B09">
      <w:t>21</w:t>
    </w:r>
    <w:r w:rsidR="00657176">
      <w:t xml:space="preserve">                                            </w:t>
    </w:r>
    <w:r>
      <w:t xml:space="preserve">                    </w:t>
    </w:r>
    <w:r w:rsidR="00657176">
      <w:t xml:space="preserve">        </w:t>
    </w:r>
    <w:proofErr w:type="gramStart"/>
    <w:r w:rsidR="00D0021E">
      <w:t>Mayo</w:t>
    </w:r>
    <w:proofErr w:type="gramEnd"/>
    <w:r w:rsidR="00D0021E">
      <w:t xml:space="preserve"> de</w:t>
    </w:r>
    <w:r>
      <w:t xml:space="preserve"> 20</w:t>
    </w:r>
    <w:r w:rsidR="0081360B">
      <w:t>21</w:t>
    </w:r>
  </w:p>
  <w:p w14:paraId="141B2937" w14:textId="77777777" w:rsidR="0025265B" w:rsidRPr="00CD47E6" w:rsidRDefault="0025265B" w:rsidP="0025265B">
    <w:pPr>
      <w:rPr>
        <w:rFonts w:ascii="Arial" w:hAnsi="Arial" w:cs="Arial"/>
        <w:b/>
      </w:rPr>
    </w:pPr>
    <w:r w:rsidRPr="00CD47E6">
      <w:rPr>
        <w:rFonts w:ascii="Arial" w:hAnsi="Arial" w:cs="Arial"/>
        <w:b/>
      </w:rPr>
      <w:t>P</w:t>
    </w:r>
    <w:r>
      <w:rPr>
        <w:rFonts w:ascii="Arial" w:hAnsi="Arial" w:cs="Arial"/>
        <w:b/>
      </w:rPr>
      <w:t xml:space="preserve">roforma </w:t>
    </w:r>
    <w:r w:rsidRPr="00CD47E6">
      <w:rPr>
        <w:rFonts w:ascii="Arial" w:hAnsi="Arial" w:cs="Arial"/>
        <w:b/>
      </w:rPr>
      <w:t>F.</w:t>
    </w:r>
    <w:r>
      <w:rPr>
        <w:rFonts w:ascii="Arial" w:hAnsi="Arial" w:cs="Arial"/>
        <w:b/>
      </w:rPr>
      <w:t>0000-156</w:t>
    </w:r>
    <w:r w:rsidRPr="00CD47E6">
      <w:rPr>
        <w:rFonts w:ascii="Arial" w:hAnsi="Arial" w:cs="Arial"/>
        <w:b/>
      </w:rPr>
      <w:t xml:space="preserve"> (F</w:t>
    </w:r>
    <w:r>
      <w:rPr>
        <w:rFonts w:ascii="Arial" w:hAnsi="Arial" w:cs="Arial"/>
        <w:b/>
      </w:rPr>
      <w:t>ormato</w:t>
    </w:r>
    <w:r w:rsidRPr="00CD47E6">
      <w:rPr>
        <w:rFonts w:ascii="Arial" w:hAnsi="Arial" w:cs="Arial"/>
        <w:b/>
      </w:rPr>
      <w:t xml:space="preserve"> </w:t>
    </w:r>
    <w:r>
      <w:rPr>
        <w:rFonts w:ascii="Arial" w:hAnsi="Arial" w:cs="Arial"/>
        <w:b/>
      </w:rPr>
      <w:t>524</w:t>
    </w:r>
    <w:r w:rsidRPr="00CD47E6">
      <w:rPr>
        <w:rFonts w:ascii="Arial" w:hAnsi="Arial" w:cs="Arial"/>
        <w:b/>
      </w:rPr>
      <w:t>)</w:t>
    </w:r>
  </w:p>
  <w:p w14:paraId="7108E524" w14:textId="77777777" w:rsidR="003A3EBB" w:rsidRPr="00633C21" w:rsidRDefault="003A3EBB" w:rsidP="00633C2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7E597" w14:textId="25933188" w:rsidR="00657176" w:rsidRDefault="00657176" w:rsidP="00657176">
    <w:pPr>
      <w:pStyle w:val="Ttulo3"/>
      <w:tabs>
        <w:tab w:val="clear" w:pos="7200"/>
        <w:tab w:val="clear" w:pos="8789"/>
      </w:tabs>
    </w:pPr>
    <w:r>
      <w:t xml:space="preserve">CIRCULAR EXTERNA   </w:t>
    </w:r>
    <w:proofErr w:type="gramStart"/>
    <w:r w:rsidR="001D186E">
      <w:t>008</w:t>
    </w:r>
    <w:r>
      <w:t xml:space="preserve">  DE</w:t>
    </w:r>
    <w:proofErr w:type="gramEnd"/>
    <w:r>
      <w:t xml:space="preserve"> 2021                                                                        </w:t>
    </w:r>
    <w:r w:rsidR="005D05D7">
      <w:t>Mayo de</w:t>
    </w:r>
    <w:r>
      <w:t xml:space="preserve"> 2021</w:t>
    </w:r>
  </w:p>
  <w:p w14:paraId="192FA720" w14:textId="77777777" w:rsidR="00657176" w:rsidRPr="00CD47E6" w:rsidRDefault="00657176" w:rsidP="00657176">
    <w:pPr>
      <w:rPr>
        <w:rFonts w:ascii="Arial" w:hAnsi="Arial" w:cs="Arial"/>
        <w:b/>
      </w:rPr>
    </w:pPr>
    <w:r w:rsidRPr="00CD47E6">
      <w:rPr>
        <w:rFonts w:ascii="Arial" w:hAnsi="Arial" w:cs="Arial"/>
        <w:b/>
      </w:rPr>
      <w:t>P</w:t>
    </w:r>
    <w:r>
      <w:rPr>
        <w:rFonts w:ascii="Arial" w:hAnsi="Arial" w:cs="Arial"/>
        <w:b/>
      </w:rPr>
      <w:t xml:space="preserve">roforma </w:t>
    </w:r>
    <w:r w:rsidRPr="00CD47E6">
      <w:rPr>
        <w:rFonts w:ascii="Arial" w:hAnsi="Arial" w:cs="Arial"/>
        <w:b/>
      </w:rPr>
      <w:t>F.</w:t>
    </w:r>
    <w:r>
      <w:rPr>
        <w:rFonts w:ascii="Arial" w:hAnsi="Arial" w:cs="Arial"/>
        <w:b/>
      </w:rPr>
      <w:t>0000-156</w:t>
    </w:r>
    <w:r w:rsidRPr="00CD47E6">
      <w:rPr>
        <w:rFonts w:ascii="Arial" w:hAnsi="Arial" w:cs="Arial"/>
        <w:b/>
      </w:rPr>
      <w:t xml:space="preserve"> (F</w:t>
    </w:r>
    <w:r>
      <w:rPr>
        <w:rFonts w:ascii="Arial" w:hAnsi="Arial" w:cs="Arial"/>
        <w:b/>
      </w:rPr>
      <w:t>ormato</w:t>
    </w:r>
    <w:r w:rsidRPr="00CD47E6">
      <w:rPr>
        <w:rFonts w:ascii="Arial" w:hAnsi="Arial" w:cs="Arial"/>
        <w:b/>
      </w:rPr>
      <w:t xml:space="preserve"> </w:t>
    </w:r>
    <w:r>
      <w:rPr>
        <w:rFonts w:ascii="Arial" w:hAnsi="Arial" w:cs="Arial"/>
        <w:b/>
      </w:rPr>
      <w:t>524</w:t>
    </w:r>
    <w:r w:rsidRPr="00CD47E6">
      <w:rPr>
        <w:rFonts w:ascii="Arial" w:hAnsi="Arial" w:cs="Arial"/>
        <w:b/>
      </w:rPr>
      <w:t>)</w:t>
    </w:r>
  </w:p>
  <w:p w14:paraId="2556F232" w14:textId="77777777" w:rsidR="0025265B" w:rsidRPr="00633C21" w:rsidRDefault="0025265B" w:rsidP="00633C2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087DB" w14:textId="77777777" w:rsidR="00591F7F" w:rsidRDefault="00591F7F">
      <w:r>
        <w:separator/>
      </w:r>
    </w:p>
  </w:footnote>
  <w:footnote w:type="continuationSeparator" w:id="0">
    <w:p w14:paraId="38AD03CB" w14:textId="77777777" w:rsidR="00591F7F" w:rsidRDefault="00591F7F">
      <w:r>
        <w:continuationSeparator/>
      </w:r>
    </w:p>
  </w:footnote>
  <w:footnote w:type="continuationNotice" w:id="1">
    <w:p w14:paraId="5CC62812" w14:textId="77777777" w:rsidR="00591F7F" w:rsidRDefault="00591F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51753" w14:textId="77777777" w:rsidR="003A3EBB" w:rsidRDefault="003A3EBB" w:rsidP="00E30F5A">
    <w:pPr>
      <w:pStyle w:val="Ttulo2"/>
      <w:rPr>
        <w:rFonts w:ascii="Arial" w:hAnsi="Arial" w:cs="Arial"/>
        <w:b/>
        <w:sz w:val="24"/>
        <w:szCs w:val="24"/>
      </w:rPr>
    </w:pPr>
    <w:r>
      <w:rPr>
        <w:rFonts w:ascii="Arial" w:hAnsi="Arial" w:cs="Arial"/>
        <w:b/>
        <w:sz w:val="24"/>
        <w:szCs w:val="24"/>
      </w:rPr>
      <w:t>SUPERINTENDENCIA FINANCIERA DE COLOMBIA</w:t>
    </w:r>
  </w:p>
  <w:p w14:paraId="587C86A5" w14:textId="77777777" w:rsidR="003A3EBB" w:rsidRPr="00E30F5A" w:rsidRDefault="003A3EBB" w:rsidP="00E30F5A"/>
  <w:p w14:paraId="3C464A53" w14:textId="77777777" w:rsidR="003A3EBB" w:rsidRPr="00407B04" w:rsidRDefault="003A3EBB" w:rsidP="00407B04">
    <w:pPr>
      <w:rPr>
        <w:rFonts w:ascii="Arial" w:hAnsi="Arial" w:cs="Arial"/>
        <w:b/>
      </w:rPr>
    </w:pPr>
    <w:r w:rsidRPr="00407B04">
      <w:rPr>
        <w:rFonts w:ascii="Arial" w:hAnsi="Arial" w:cs="Arial"/>
        <w:b/>
      </w:rPr>
      <w:t>ANEXO I – REMISION DE INFORMACION</w:t>
    </w:r>
  </w:p>
  <w:p w14:paraId="6F9E240C" w14:textId="77777777" w:rsidR="003A3EBB" w:rsidRPr="00407B04" w:rsidRDefault="003A3EBB" w:rsidP="00407B04">
    <w:pPr>
      <w:rPr>
        <w:rFonts w:ascii="Arial" w:hAnsi="Arial" w:cs="Arial"/>
        <w:b/>
      </w:rPr>
    </w:pPr>
    <w:r w:rsidRPr="00407B04">
      <w:rPr>
        <w:rFonts w:ascii="Arial" w:hAnsi="Arial" w:cs="Arial"/>
        <w:b/>
      </w:rPr>
      <w:t>PARTE I – PROFORMAS F.</w:t>
    </w:r>
    <w:r w:rsidR="00091572">
      <w:rPr>
        <w:rFonts w:ascii="Arial" w:hAnsi="Arial" w:cs="Arial"/>
        <w:b/>
      </w:rPr>
      <w:t>0000</w:t>
    </w:r>
  </w:p>
  <w:p w14:paraId="20D9CEA8" w14:textId="77777777" w:rsidR="003A3EBB" w:rsidRPr="00407B04" w:rsidRDefault="003A3EBB" w:rsidP="00407B04">
    <w:r w:rsidRPr="00407B04">
      <w:rPr>
        <w:rFonts w:ascii="Arial" w:hAnsi="Arial" w:cs="Arial"/>
        <w:b/>
      </w:rPr>
      <w:t xml:space="preserve">Página </w:t>
    </w:r>
    <w:r w:rsidR="00F4619A" w:rsidRPr="00F4619A">
      <w:rPr>
        <w:rFonts w:ascii="Arial" w:hAnsi="Arial" w:cs="Arial"/>
        <w:b/>
      </w:rPr>
      <w:fldChar w:fldCharType="begin"/>
    </w:r>
    <w:r w:rsidR="00F4619A" w:rsidRPr="00F4619A">
      <w:rPr>
        <w:rFonts w:ascii="Arial" w:hAnsi="Arial" w:cs="Arial"/>
        <w:b/>
      </w:rPr>
      <w:instrText>PAGE   \* MERGEFORMAT</w:instrText>
    </w:r>
    <w:r w:rsidR="00F4619A" w:rsidRPr="00F4619A">
      <w:rPr>
        <w:rFonts w:ascii="Arial" w:hAnsi="Arial" w:cs="Arial"/>
        <w:b/>
      </w:rPr>
      <w:fldChar w:fldCharType="separate"/>
    </w:r>
    <w:r w:rsidR="00C324FC" w:rsidRPr="00C324FC">
      <w:rPr>
        <w:rFonts w:ascii="Arial" w:hAnsi="Arial" w:cs="Arial"/>
        <w:b/>
        <w:noProof/>
        <w:lang w:val="es-ES"/>
      </w:rPr>
      <w:t>539</w:t>
    </w:r>
    <w:r w:rsidR="00F4619A" w:rsidRPr="00F4619A">
      <w:rPr>
        <w:rFonts w:ascii="Arial" w:hAnsi="Arial" w:cs="Arial"/>
        <w:b/>
      </w:rPr>
      <w:fldChar w:fldCharType="end"/>
    </w:r>
  </w:p>
  <w:p w14:paraId="5ED9C4E4" w14:textId="77777777" w:rsidR="003A3EBB" w:rsidRDefault="003A3EBB">
    <w:pPr>
      <w:tabs>
        <w:tab w:val="left" w:pos="4252"/>
        <w:tab w:val="left" w:pos="8504"/>
      </w:tabs>
      <w:spacing w:line="240" w:lineRule="atLeast"/>
      <w:rPr>
        <w:rFonts w:ascii="Arial" w:hAnsi="Arial" w:cs="Arial"/>
        <w:b/>
        <w:b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0DAA6" w14:textId="77777777" w:rsidR="005D05D7" w:rsidRPr="00407B04" w:rsidRDefault="005D05D7" w:rsidP="005D05D7">
    <w:pPr>
      <w:rPr>
        <w:rFonts w:ascii="Arial" w:hAnsi="Arial" w:cs="Arial"/>
        <w:b/>
      </w:rPr>
    </w:pPr>
    <w:r w:rsidRPr="00407B04">
      <w:rPr>
        <w:rFonts w:ascii="Arial" w:hAnsi="Arial" w:cs="Arial"/>
        <w:b/>
      </w:rPr>
      <w:t>ANEXO I – REMISION DE INFORMACION</w:t>
    </w:r>
  </w:p>
  <w:p w14:paraId="74C0DD9B" w14:textId="77777777" w:rsidR="005D05D7" w:rsidRPr="00407B04" w:rsidRDefault="005D05D7" w:rsidP="005D05D7">
    <w:pPr>
      <w:rPr>
        <w:rFonts w:ascii="Arial" w:hAnsi="Arial" w:cs="Arial"/>
        <w:b/>
      </w:rPr>
    </w:pPr>
    <w:r w:rsidRPr="00407B04">
      <w:rPr>
        <w:rFonts w:ascii="Arial" w:hAnsi="Arial" w:cs="Arial"/>
        <w:b/>
      </w:rPr>
      <w:t>PARTE I – PROFORMAS F.</w:t>
    </w:r>
    <w:r>
      <w:rPr>
        <w:rFonts w:ascii="Arial" w:hAnsi="Arial" w:cs="Arial"/>
        <w:b/>
      </w:rPr>
      <w:t>0000</w:t>
    </w:r>
  </w:p>
  <w:p w14:paraId="26027234" w14:textId="2A090B69" w:rsidR="005D05D7" w:rsidRPr="00407B04" w:rsidRDefault="005D05D7" w:rsidP="005D05D7">
    <w:r w:rsidRPr="00407B04">
      <w:rPr>
        <w:rFonts w:ascii="Arial" w:hAnsi="Arial" w:cs="Arial"/>
        <w:b/>
      </w:rPr>
      <w:t xml:space="preserve">Página </w:t>
    </w:r>
    <w:r>
      <w:rPr>
        <w:rFonts w:ascii="Arial" w:hAnsi="Arial" w:cs="Arial"/>
        <w:b/>
      </w:rPr>
      <w:t>542</w:t>
    </w:r>
  </w:p>
  <w:p w14:paraId="60C5A21D" w14:textId="77777777" w:rsidR="0025265B" w:rsidRDefault="0025265B">
    <w:pPr>
      <w:tabs>
        <w:tab w:val="left" w:pos="4252"/>
        <w:tab w:val="left" w:pos="8504"/>
      </w:tabs>
      <w:spacing w:line="240" w:lineRule="atLeast"/>
      <w:rPr>
        <w:rFonts w:ascii="Arial" w:hAnsi="Arial" w:cs="Arial"/>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5A5D83"/>
    <w:multiLevelType w:val="hybridMultilevel"/>
    <w:tmpl w:val="7818B29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F4306C8"/>
    <w:multiLevelType w:val="hybridMultilevel"/>
    <w:tmpl w:val="1CF0A488"/>
    <w:lvl w:ilvl="0" w:tplc="64DA6628">
      <w:start w:val="1"/>
      <w:numFmt w:val="decimalZero"/>
      <w:lvlText w:val="%1"/>
      <w:lvlJc w:val="left"/>
      <w:pPr>
        <w:ind w:left="1428" w:hanging="360"/>
      </w:pPr>
      <w:rPr>
        <w:rFonts w:ascii="Arial" w:eastAsia="Times New Roman" w:hAnsi="Arial" w:cs="Arial"/>
      </w:rPr>
    </w:lvl>
    <w:lvl w:ilvl="1" w:tplc="240A0003" w:tentative="1">
      <w:start w:val="1"/>
      <w:numFmt w:val="bullet"/>
      <w:lvlText w:val="o"/>
      <w:lvlJc w:val="left"/>
      <w:pPr>
        <w:ind w:left="2148" w:hanging="360"/>
      </w:pPr>
      <w:rPr>
        <w:rFonts w:ascii="Courier New" w:hAnsi="Courier New" w:cs="Courier New" w:hint="default"/>
      </w:rPr>
    </w:lvl>
    <w:lvl w:ilvl="2" w:tplc="240A0005" w:tentative="1">
      <w:start w:val="1"/>
      <w:numFmt w:val="bullet"/>
      <w:lvlText w:val=""/>
      <w:lvlJc w:val="left"/>
      <w:pPr>
        <w:ind w:left="2868" w:hanging="360"/>
      </w:pPr>
      <w:rPr>
        <w:rFonts w:ascii="Wingdings" w:hAnsi="Wingdings" w:hint="default"/>
      </w:rPr>
    </w:lvl>
    <w:lvl w:ilvl="3" w:tplc="240A0001" w:tentative="1">
      <w:start w:val="1"/>
      <w:numFmt w:val="bullet"/>
      <w:lvlText w:val=""/>
      <w:lvlJc w:val="left"/>
      <w:pPr>
        <w:ind w:left="3588" w:hanging="360"/>
      </w:pPr>
      <w:rPr>
        <w:rFonts w:ascii="Symbol" w:hAnsi="Symbol" w:hint="default"/>
      </w:rPr>
    </w:lvl>
    <w:lvl w:ilvl="4" w:tplc="240A0003" w:tentative="1">
      <w:start w:val="1"/>
      <w:numFmt w:val="bullet"/>
      <w:lvlText w:val="o"/>
      <w:lvlJc w:val="left"/>
      <w:pPr>
        <w:ind w:left="4308" w:hanging="360"/>
      </w:pPr>
      <w:rPr>
        <w:rFonts w:ascii="Courier New" w:hAnsi="Courier New" w:cs="Courier New" w:hint="default"/>
      </w:rPr>
    </w:lvl>
    <w:lvl w:ilvl="5" w:tplc="240A0005" w:tentative="1">
      <w:start w:val="1"/>
      <w:numFmt w:val="bullet"/>
      <w:lvlText w:val=""/>
      <w:lvlJc w:val="left"/>
      <w:pPr>
        <w:ind w:left="5028" w:hanging="360"/>
      </w:pPr>
      <w:rPr>
        <w:rFonts w:ascii="Wingdings" w:hAnsi="Wingdings" w:hint="default"/>
      </w:rPr>
    </w:lvl>
    <w:lvl w:ilvl="6" w:tplc="240A0001" w:tentative="1">
      <w:start w:val="1"/>
      <w:numFmt w:val="bullet"/>
      <w:lvlText w:val=""/>
      <w:lvlJc w:val="left"/>
      <w:pPr>
        <w:ind w:left="5748" w:hanging="360"/>
      </w:pPr>
      <w:rPr>
        <w:rFonts w:ascii="Symbol" w:hAnsi="Symbol" w:hint="default"/>
      </w:rPr>
    </w:lvl>
    <w:lvl w:ilvl="7" w:tplc="240A0003" w:tentative="1">
      <w:start w:val="1"/>
      <w:numFmt w:val="bullet"/>
      <w:lvlText w:val="o"/>
      <w:lvlJc w:val="left"/>
      <w:pPr>
        <w:ind w:left="6468" w:hanging="360"/>
      </w:pPr>
      <w:rPr>
        <w:rFonts w:ascii="Courier New" w:hAnsi="Courier New" w:cs="Courier New" w:hint="default"/>
      </w:rPr>
    </w:lvl>
    <w:lvl w:ilvl="8" w:tplc="240A0005" w:tentative="1">
      <w:start w:val="1"/>
      <w:numFmt w:val="bullet"/>
      <w:lvlText w:val=""/>
      <w:lvlJc w:val="left"/>
      <w:pPr>
        <w:ind w:left="7188" w:hanging="360"/>
      </w:pPr>
      <w:rPr>
        <w:rFonts w:ascii="Wingdings" w:hAnsi="Wingdings" w:hint="default"/>
      </w:rPr>
    </w:lvl>
  </w:abstractNum>
  <w:abstractNum w:abstractNumId="2" w15:restartNumberingAfterBreak="0">
    <w:nsid w:val="263F7C84"/>
    <w:multiLevelType w:val="hybridMultilevel"/>
    <w:tmpl w:val="522E1162"/>
    <w:lvl w:ilvl="0" w:tplc="902E997A">
      <w:start w:val="1"/>
      <w:numFmt w:val="decimal"/>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26B64F5C"/>
    <w:multiLevelType w:val="hybridMultilevel"/>
    <w:tmpl w:val="6D386864"/>
    <w:lvl w:ilvl="0" w:tplc="65F24F6C">
      <w:start w:val="99"/>
      <w:numFmt w:val="decimalZero"/>
      <w:lvlText w:val="%1"/>
      <w:lvlJc w:val="left"/>
      <w:pPr>
        <w:ind w:left="1428" w:hanging="360"/>
      </w:pPr>
      <w:rPr>
        <w:rFonts w:hint="default"/>
      </w:rPr>
    </w:lvl>
    <w:lvl w:ilvl="1" w:tplc="240A0019" w:tentative="1">
      <w:start w:val="1"/>
      <w:numFmt w:val="lowerLetter"/>
      <w:lvlText w:val="%2."/>
      <w:lvlJc w:val="left"/>
      <w:pPr>
        <w:ind w:left="2148" w:hanging="360"/>
      </w:pPr>
    </w:lvl>
    <w:lvl w:ilvl="2" w:tplc="240A001B" w:tentative="1">
      <w:start w:val="1"/>
      <w:numFmt w:val="lowerRoman"/>
      <w:lvlText w:val="%3."/>
      <w:lvlJc w:val="right"/>
      <w:pPr>
        <w:ind w:left="2868" w:hanging="180"/>
      </w:pPr>
    </w:lvl>
    <w:lvl w:ilvl="3" w:tplc="240A000F" w:tentative="1">
      <w:start w:val="1"/>
      <w:numFmt w:val="decimal"/>
      <w:lvlText w:val="%4."/>
      <w:lvlJc w:val="left"/>
      <w:pPr>
        <w:ind w:left="3588" w:hanging="360"/>
      </w:pPr>
    </w:lvl>
    <w:lvl w:ilvl="4" w:tplc="240A0019" w:tentative="1">
      <w:start w:val="1"/>
      <w:numFmt w:val="lowerLetter"/>
      <w:lvlText w:val="%5."/>
      <w:lvlJc w:val="left"/>
      <w:pPr>
        <w:ind w:left="4308" w:hanging="360"/>
      </w:pPr>
    </w:lvl>
    <w:lvl w:ilvl="5" w:tplc="240A001B" w:tentative="1">
      <w:start w:val="1"/>
      <w:numFmt w:val="lowerRoman"/>
      <w:lvlText w:val="%6."/>
      <w:lvlJc w:val="right"/>
      <w:pPr>
        <w:ind w:left="5028" w:hanging="180"/>
      </w:pPr>
    </w:lvl>
    <w:lvl w:ilvl="6" w:tplc="240A000F" w:tentative="1">
      <w:start w:val="1"/>
      <w:numFmt w:val="decimal"/>
      <w:lvlText w:val="%7."/>
      <w:lvlJc w:val="left"/>
      <w:pPr>
        <w:ind w:left="5748" w:hanging="360"/>
      </w:pPr>
    </w:lvl>
    <w:lvl w:ilvl="7" w:tplc="240A0019" w:tentative="1">
      <w:start w:val="1"/>
      <w:numFmt w:val="lowerLetter"/>
      <w:lvlText w:val="%8."/>
      <w:lvlJc w:val="left"/>
      <w:pPr>
        <w:ind w:left="6468" w:hanging="360"/>
      </w:pPr>
    </w:lvl>
    <w:lvl w:ilvl="8" w:tplc="240A001B" w:tentative="1">
      <w:start w:val="1"/>
      <w:numFmt w:val="lowerRoman"/>
      <w:lvlText w:val="%9."/>
      <w:lvlJc w:val="right"/>
      <w:pPr>
        <w:ind w:left="7188" w:hanging="180"/>
      </w:pPr>
    </w:lvl>
  </w:abstractNum>
  <w:abstractNum w:abstractNumId="4" w15:restartNumberingAfterBreak="0">
    <w:nsid w:val="37E500A1"/>
    <w:multiLevelType w:val="hybridMultilevel"/>
    <w:tmpl w:val="B4247C2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3A006363"/>
    <w:multiLevelType w:val="hybridMultilevel"/>
    <w:tmpl w:val="2CF4D05E"/>
    <w:lvl w:ilvl="0" w:tplc="240A0005">
      <w:start w:val="1"/>
      <w:numFmt w:val="bullet"/>
      <w:lvlText w:val=""/>
      <w:lvlJc w:val="left"/>
      <w:pPr>
        <w:ind w:left="360" w:hanging="360"/>
      </w:pPr>
      <w:rPr>
        <w:rFonts w:ascii="Wingdings" w:hAnsi="Wingdings"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 w15:restartNumberingAfterBreak="0">
    <w:nsid w:val="3A074B6C"/>
    <w:multiLevelType w:val="hybridMultilevel"/>
    <w:tmpl w:val="835CC71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3B6D0527"/>
    <w:multiLevelType w:val="hybridMultilevel"/>
    <w:tmpl w:val="67522784"/>
    <w:lvl w:ilvl="0" w:tplc="8864FE3A">
      <w:start w:val="1"/>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CC42772"/>
    <w:multiLevelType w:val="hybridMultilevel"/>
    <w:tmpl w:val="F25AFDDA"/>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6AEA5A10"/>
    <w:multiLevelType w:val="hybridMultilevel"/>
    <w:tmpl w:val="E144A9CE"/>
    <w:lvl w:ilvl="0" w:tplc="240A000F">
      <w:start w:val="1"/>
      <w:numFmt w:val="decimal"/>
      <w:lvlText w:val="%1."/>
      <w:lvlJc w:val="left"/>
      <w:pPr>
        <w:ind w:left="928"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7"/>
  </w:num>
  <w:num w:numId="2">
    <w:abstractNumId w:val="9"/>
  </w:num>
  <w:num w:numId="3">
    <w:abstractNumId w:val="2"/>
  </w:num>
  <w:num w:numId="4">
    <w:abstractNumId w:val="8"/>
  </w:num>
  <w:num w:numId="5">
    <w:abstractNumId w:val="6"/>
  </w:num>
  <w:num w:numId="6">
    <w:abstractNumId w:val="5"/>
  </w:num>
  <w:num w:numId="7">
    <w:abstractNumId w:val="1"/>
  </w:num>
  <w:num w:numId="8">
    <w:abstractNumId w:val="3"/>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E8E"/>
    <w:rsid w:val="00026CA9"/>
    <w:rsid w:val="00043890"/>
    <w:rsid w:val="000535B2"/>
    <w:rsid w:val="00053F48"/>
    <w:rsid w:val="000654B1"/>
    <w:rsid w:val="00076B59"/>
    <w:rsid w:val="00076F11"/>
    <w:rsid w:val="00086244"/>
    <w:rsid w:val="00091572"/>
    <w:rsid w:val="000A6390"/>
    <w:rsid w:val="000A7093"/>
    <w:rsid w:val="000B176C"/>
    <w:rsid w:val="000B35D4"/>
    <w:rsid w:val="000B3783"/>
    <w:rsid w:val="000C2008"/>
    <w:rsid w:val="000C22A1"/>
    <w:rsid w:val="000C3499"/>
    <w:rsid w:val="000D406D"/>
    <w:rsid w:val="000D4FCA"/>
    <w:rsid w:val="000D5033"/>
    <w:rsid w:val="000E30F2"/>
    <w:rsid w:val="000F65C3"/>
    <w:rsid w:val="000F7635"/>
    <w:rsid w:val="000F78BE"/>
    <w:rsid w:val="001024E3"/>
    <w:rsid w:val="00104464"/>
    <w:rsid w:val="0010559E"/>
    <w:rsid w:val="00110349"/>
    <w:rsid w:val="00112120"/>
    <w:rsid w:val="00114580"/>
    <w:rsid w:val="00116886"/>
    <w:rsid w:val="00132AFD"/>
    <w:rsid w:val="0013772A"/>
    <w:rsid w:val="001433E4"/>
    <w:rsid w:val="00145C50"/>
    <w:rsid w:val="00160993"/>
    <w:rsid w:val="001668E0"/>
    <w:rsid w:val="001737F4"/>
    <w:rsid w:val="0017543D"/>
    <w:rsid w:val="001A5892"/>
    <w:rsid w:val="001A77E1"/>
    <w:rsid w:val="001B15C7"/>
    <w:rsid w:val="001B2A9C"/>
    <w:rsid w:val="001B5594"/>
    <w:rsid w:val="001B55AE"/>
    <w:rsid w:val="001C162B"/>
    <w:rsid w:val="001D186E"/>
    <w:rsid w:val="001D3AC6"/>
    <w:rsid w:val="001E126F"/>
    <w:rsid w:val="001E4802"/>
    <w:rsid w:val="001E5380"/>
    <w:rsid w:val="001F0519"/>
    <w:rsid w:val="001F07C0"/>
    <w:rsid w:val="001F4CA9"/>
    <w:rsid w:val="00207D9F"/>
    <w:rsid w:val="00212CFF"/>
    <w:rsid w:val="00222BF2"/>
    <w:rsid w:val="002352E4"/>
    <w:rsid w:val="00236747"/>
    <w:rsid w:val="002443C1"/>
    <w:rsid w:val="0025265B"/>
    <w:rsid w:val="00271D97"/>
    <w:rsid w:val="00272785"/>
    <w:rsid w:val="00275DCD"/>
    <w:rsid w:val="00282AE4"/>
    <w:rsid w:val="00285C0E"/>
    <w:rsid w:val="00287B1F"/>
    <w:rsid w:val="00287BD2"/>
    <w:rsid w:val="00290BE1"/>
    <w:rsid w:val="00296439"/>
    <w:rsid w:val="002979BB"/>
    <w:rsid w:val="002A4E73"/>
    <w:rsid w:val="002A77A7"/>
    <w:rsid w:val="002A7973"/>
    <w:rsid w:val="002B2C3E"/>
    <w:rsid w:val="002C4825"/>
    <w:rsid w:val="002C6AEC"/>
    <w:rsid w:val="002D6F11"/>
    <w:rsid w:val="002F2095"/>
    <w:rsid w:val="002F7DEC"/>
    <w:rsid w:val="003004A8"/>
    <w:rsid w:val="00306A94"/>
    <w:rsid w:val="00323A62"/>
    <w:rsid w:val="00323F00"/>
    <w:rsid w:val="00331983"/>
    <w:rsid w:val="003332BF"/>
    <w:rsid w:val="00333455"/>
    <w:rsid w:val="00346A53"/>
    <w:rsid w:val="003504E7"/>
    <w:rsid w:val="00352C18"/>
    <w:rsid w:val="003568E1"/>
    <w:rsid w:val="003579C8"/>
    <w:rsid w:val="00361FBB"/>
    <w:rsid w:val="00365959"/>
    <w:rsid w:val="00373200"/>
    <w:rsid w:val="00377484"/>
    <w:rsid w:val="00380440"/>
    <w:rsid w:val="00383CE4"/>
    <w:rsid w:val="00390274"/>
    <w:rsid w:val="00392977"/>
    <w:rsid w:val="00393937"/>
    <w:rsid w:val="003A3EBB"/>
    <w:rsid w:val="003A4C6F"/>
    <w:rsid w:val="003A6EB0"/>
    <w:rsid w:val="003A7ACF"/>
    <w:rsid w:val="003C0DE7"/>
    <w:rsid w:val="003C3480"/>
    <w:rsid w:val="003C7BD5"/>
    <w:rsid w:val="003E2293"/>
    <w:rsid w:val="003E3910"/>
    <w:rsid w:val="003E39A6"/>
    <w:rsid w:val="003E5B09"/>
    <w:rsid w:val="003E6DC2"/>
    <w:rsid w:val="003E7968"/>
    <w:rsid w:val="003F24D5"/>
    <w:rsid w:val="003F36A9"/>
    <w:rsid w:val="00400FC7"/>
    <w:rsid w:val="0040580D"/>
    <w:rsid w:val="00407758"/>
    <w:rsid w:val="00407B04"/>
    <w:rsid w:val="00430CD8"/>
    <w:rsid w:val="00432709"/>
    <w:rsid w:val="004357E5"/>
    <w:rsid w:val="00443EEE"/>
    <w:rsid w:val="004516BF"/>
    <w:rsid w:val="00453AE5"/>
    <w:rsid w:val="00454922"/>
    <w:rsid w:val="004560CD"/>
    <w:rsid w:val="00471ADC"/>
    <w:rsid w:val="004729E8"/>
    <w:rsid w:val="004741C1"/>
    <w:rsid w:val="0047557A"/>
    <w:rsid w:val="004805FC"/>
    <w:rsid w:val="004850BB"/>
    <w:rsid w:val="004922D7"/>
    <w:rsid w:val="004A3AC2"/>
    <w:rsid w:val="004A5090"/>
    <w:rsid w:val="004A6598"/>
    <w:rsid w:val="004A75ED"/>
    <w:rsid w:val="004A7C9D"/>
    <w:rsid w:val="004B143B"/>
    <w:rsid w:val="004B7523"/>
    <w:rsid w:val="004C2593"/>
    <w:rsid w:val="004C357C"/>
    <w:rsid w:val="004C3670"/>
    <w:rsid w:val="004C4EB1"/>
    <w:rsid w:val="004C68F5"/>
    <w:rsid w:val="004D04F6"/>
    <w:rsid w:val="004D060F"/>
    <w:rsid w:val="004D298A"/>
    <w:rsid w:val="004D556D"/>
    <w:rsid w:val="004F5D56"/>
    <w:rsid w:val="004F6432"/>
    <w:rsid w:val="005329FA"/>
    <w:rsid w:val="005358BC"/>
    <w:rsid w:val="005376B9"/>
    <w:rsid w:val="00537796"/>
    <w:rsid w:val="00543EF8"/>
    <w:rsid w:val="00547D8C"/>
    <w:rsid w:val="005520CB"/>
    <w:rsid w:val="00553C59"/>
    <w:rsid w:val="00555853"/>
    <w:rsid w:val="00557B79"/>
    <w:rsid w:val="00560AD4"/>
    <w:rsid w:val="00570519"/>
    <w:rsid w:val="0057208A"/>
    <w:rsid w:val="0057698D"/>
    <w:rsid w:val="00586E09"/>
    <w:rsid w:val="00591F7F"/>
    <w:rsid w:val="00594CB9"/>
    <w:rsid w:val="005B612A"/>
    <w:rsid w:val="005C07CC"/>
    <w:rsid w:val="005D05D7"/>
    <w:rsid w:val="005E5305"/>
    <w:rsid w:val="006005DD"/>
    <w:rsid w:val="00621A37"/>
    <w:rsid w:val="006225F7"/>
    <w:rsid w:val="00625911"/>
    <w:rsid w:val="00630F14"/>
    <w:rsid w:val="00632374"/>
    <w:rsid w:val="00633C21"/>
    <w:rsid w:val="00634B1F"/>
    <w:rsid w:val="00635083"/>
    <w:rsid w:val="00646D39"/>
    <w:rsid w:val="00657176"/>
    <w:rsid w:val="00663A8E"/>
    <w:rsid w:val="00666580"/>
    <w:rsid w:val="006712CA"/>
    <w:rsid w:val="00680BCC"/>
    <w:rsid w:val="006842C5"/>
    <w:rsid w:val="00695B26"/>
    <w:rsid w:val="006C143F"/>
    <w:rsid w:val="006C191E"/>
    <w:rsid w:val="006C3130"/>
    <w:rsid w:val="006D1682"/>
    <w:rsid w:val="006D3446"/>
    <w:rsid w:val="006E11B4"/>
    <w:rsid w:val="006E212E"/>
    <w:rsid w:val="006F645B"/>
    <w:rsid w:val="00702C61"/>
    <w:rsid w:val="0070337A"/>
    <w:rsid w:val="00704433"/>
    <w:rsid w:val="00710822"/>
    <w:rsid w:val="007166EE"/>
    <w:rsid w:val="00723593"/>
    <w:rsid w:val="007254B6"/>
    <w:rsid w:val="00730A88"/>
    <w:rsid w:val="0073330C"/>
    <w:rsid w:val="007338FD"/>
    <w:rsid w:val="007340AA"/>
    <w:rsid w:val="007410D2"/>
    <w:rsid w:val="00741783"/>
    <w:rsid w:val="00743C3A"/>
    <w:rsid w:val="00744AA6"/>
    <w:rsid w:val="00747E0C"/>
    <w:rsid w:val="00751BFC"/>
    <w:rsid w:val="00757225"/>
    <w:rsid w:val="00757767"/>
    <w:rsid w:val="00762C23"/>
    <w:rsid w:val="00783F44"/>
    <w:rsid w:val="00793A8D"/>
    <w:rsid w:val="00793D97"/>
    <w:rsid w:val="00797503"/>
    <w:rsid w:val="007A325B"/>
    <w:rsid w:val="007B4C9C"/>
    <w:rsid w:val="007C2FBB"/>
    <w:rsid w:val="007C7327"/>
    <w:rsid w:val="007D371A"/>
    <w:rsid w:val="007E115A"/>
    <w:rsid w:val="008018E4"/>
    <w:rsid w:val="0080389C"/>
    <w:rsid w:val="00804BE4"/>
    <w:rsid w:val="008074C6"/>
    <w:rsid w:val="00807A80"/>
    <w:rsid w:val="0081360B"/>
    <w:rsid w:val="00824588"/>
    <w:rsid w:val="00824D87"/>
    <w:rsid w:val="00834E97"/>
    <w:rsid w:val="00837541"/>
    <w:rsid w:val="00844E19"/>
    <w:rsid w:val="008451AE"/>
    <w:rsid w:val="008464B1"/>
    <w:rsid w:val="00860217"/>
    <w:rsid w:val="008638E7"/>
    <w:rsid w:val="00863943"/>
    <w:rsid w:val="008724F6"/>
    <w:rsid w:val="008823CF"/>
    <w:rsid w:val="008845E0"/>
    <w:rsid w:val="00887813"/>
    <w:rsid w:val="00892070"/>
    <w:rsid w:val="008953DF"/>
    <w:rsid w:val="008A31B3"/>
    <w:rsid w:val="008A50FC"/>
    <w:rsid w:val="008B0796"/>
    <w:rsid w:val="008B59AF"/>
    <w:rsid w:val="008B6D2B"/>
    <w:rsid w:val="008C1804"/>
    <w:rsid w:val="008D0ABF"/>
    <w:rsid w:val="008D11FC"/>
    <w:rsid w:val="008D245F"/>
    <w:rsid w:val="008F4490"/>
    <w:rsid w:val="009048B4"/>
    <w:rsid w:val="00905484"/>
    <w:rsid w:val="009070B7"/>
    <w:rsid w:val="00917C5C"/>
    <w:rsid w:val="00925862"/>
    <w:rsid w:val="00926E23"/>
    <w:rsid w:val="0093154A"/>
    <w:rsid w:val="00936951"/>
    <w:rsid w:val="00945F27"/>
    <w:rsid w:val="00952F29"/>
    <w:rsid w:val="009549CF"/>
    <w:rsid w:val="009558FC"/>
    <w:rsid w:val="00960AEC"/>
    <w:rsid w:val="00961D66"/>
    <w:rsid w:val="00967775"/>
    <w:rsid w:val="00974742"/>
    <w:rsid w:val="009850AA"/>
    <w:rsid w:val="00997C68"/>
    <w:rsid w:val="009A0862"/>
    <w:rsid w:val="009A1339"/>
    <w:rsid w:val="009A2260"/>
    <w:rsid w:val="009A2683"/>
    <w:rsid w:val="009A2DB5"/>
    <w:rsid w:val="009A41B3"/>
    <w:rsid w:val="009B3512"/>
    <w:rsid w:val="009B3571"/>
    <w:rsid w:val="009B6CDA"/>
    <w:rsid w:val="009C18F2"/>
    <w:rsid w:val="009C2474"/>
    <w:rsid w:val="009C50CA"/>
    <w:rsid w:val="009D544B"/>
    <w:rsid w:val="009E4FFE"/>
    <w:rsid w:val="009F47BB"/>
    <w:rsid w:val="009F640E"/>
    <w:rsid w:val="00A144DC"/>
    <w:rsid w:val="00A237CF"/>
    <w:rsid w:val="00A37EE5"/>
    <w:rsid w:val="00A51790"/>
    <w:rsid w:val="00A526C7"/>
    <w:rsid w:val="00A61D0B"/>
    <w:rsid w:val="00A737B1"/>
    <w:rsid w:val="00A74003"/>
    <w:rsid w:val="00A86084"/>
    <w:rsid w:val="00A87E8E"/>
    <w:rsid w:val="00AA23E5"/>
    <w:rsid w:val="00AA2B37"/>
    <w:rsid w:val="00AA42A2"/>
    <w:rsid w:val="00AA679D"/>
    <w:rsid w:val="00AA68B4"/>
    <w:rsid w:val="00AB30D5"/>
    <w:rsid w:val="00AB7DA4"/>
    <w:rsid w:val="00AC596B"/>
    <w:rsid w:val="00AD3381"/>
    <w:rsid w:val="00AD3FE6"/>
    <w:rsid w:val="00AD4B2A"/>
    <w:rsid w:val="00AD5441"/>
    <w:rsid w:val="00AD6EE0"/>
    <w:rsid w:val="00AE3529"/>
    <w:rsid w:val="00AE4C9A"/>
    <w:rsid w:val="00B1608A"/>
    <w:rsid w:val="00B25347"/>
    <w:rsid w:val="00B30521"/>
    <w:rsid w:val="00B335F6"/>
    <w:rsid w:val="00B424CE"/>
    <w:rsid w:val="00B444A4"/>
    <w:rsid w:val="00B5500D"/>
    <w:rsid w:val="00B675F5"/>
    <w:rsid w:val="00B70650"/>
    <w:rsid w:val="00B77304"/>
    <w:rsid w:val="00B83A04"/>
    <w:rsid w:val="00B86144"/>
    <w:rsid w:val="00B90C17"/>
    <w:rsid w:val="00B92067"/>
    <w:rsid w:val="00BB729E"/>
    <w:rsid w:val="00BC1734"/>
    <w:rsid w:val="00BC1E2B"/>
    <w:rsid w:val="00BC3DD4"/>
    <w:rsid w:val="00BD03CA"/>
    <w:rsid w:val="00BD0ECB"/>
    <w:rsid w:val="00BE12E6"/>
    <w:rsid w:val="00BE170E"/>
    <w:rsid w:val="00BE19E1"/>
    <w:rsid w:val="00BF4FD8"/>
    <w:rsid w:val="00BF7CD8"/>
    <w:rsid w:val="00C005EB"/>
    <w:rsid w:val="00C07533"/>
    <w:rsid w:val="00C10683"/>
    <w:rsid w:val="00C16EAB"/>
    <w:rsid w:val="00C209DC"/>
    <w:rsid w:val="00C324FC"/>
    <w:rsid w:val="00C3490F"/>
    <w:rsid w:val="00C46CA7"/>
    <w:rsid w:val="00C47B75"/>
    <w:rsid w:val="00C47F32"/>
    <w:rsid w:val="00C50CF2"/>
    <w:rsid w:val="00C513AA"/>
    <w:rsid w:val="00C5181F"/>
    <w:rsid w:val="00C6106E"/>
    <w:rsid w:val="00C62786"/>
    <w:rsid w:val="00C76544"/>
    <w:rsid w:val="00C77ECA"/>
    <w:rsid w:val="00C8082E"/>
    <w:rsid w:val="00C810CA"/>
    <w:rsid w:val="00C93574"/>
    <w:rsid w:val="00C93A68"/>
    <w:rsid w:val="00CA355F"/>
    <w:rsid w:val="00CA5116"/>
    <w:rsid w:val="00CB1468"/>
    <w:rsid w:val="00CB6910"/>
    <w:rsid w:val="00CC7787"/>
    <w:rsid w:val="00CD07FE"/>
    <w:rsid w:val="00CD1481"/>
    <w:rsid w:val="00CD32BE"/>
    <w:rsid w:val="00CD3938"/>
    <w:rsid w:val="00CD4454"/>
    <w:rsid w:val="00CD47E6"/>
    <w:rsid w:val="00CD7218"/>
    <w:rsid w:val="00CD7532"/>
    <w:rsid w:val="00CE0652"/>
    <w:rsid w:val="00CE09F3"/>
    <w:rsid w:val="00CE7EF7"/>
    <w:rsid w:val="00CF6B1B"/>
    <w:rsid w:val="00D0021E"/>
    <w:rsid w:val="00D157AF"/>
    <w:rsid w:val="00D22C3B"/>
    <w:rsid w:val="00D23822"/>
    <w:rsid w:val="00D3202C"/>
    <w:rsid w:val="00D321D1"/>
    <w:rsid w:val="00D36DB9"/>
    <w:rsid w:val="00D50C70"/>
    <w:rsid w:val="00D54187"/>
    <w:rsid w:val="00D61443"/>
    <w:rsid w:val="00D732C6"/>
    <w:rsid w:val="00D87525"/>
    <w:rsid w:val="00DA499B"/>
    <w:rsid w:val="00DA6126"/>
    <w:rsid w:val="00DB14B6"/>
    <w:rsid w:val="00DB30B3"/>
    <w:rsid w:val="00DB36E8"/>
    <w:rsid w:val="00DB5E81"/>
    <w:rsid w:val="00DC134A"/>
    <w:rsid w:val="00DC16CF"/>
    <w:rsid w:val="00DC47AC"/>
    <w:rsid w:val="00DC5A09"/>
    <w:rsid w:val="00DD0E56"/>
    <w:rsid w:val="00DD2E76"/>
    <w:rsid w:val="00DD4A98"/>
    <w:rsid w:val="00DD59A9"/>
    <w:rsid w:val="00DF3C82"/>
    <w:rsid w:val="00E01A36"/>
    <w:rsid w:val="00E175F4"/>
    <w:rsid w:val="00E24106"/>
    <w:rsid w:val="00E309F3"/>
    <w:rsid w:val="00E30F5A"/>
    <w:rsid w:val="00E3201D"/>
    <w:rsid w:val="00E32C2B"/>
    <w:rsid w:val="00E37C1A"/>
    <w:rsid w:val="00E40439"/>
    <w:rsid w:val="00E57CC6"/>
    <w:rsid w:val="00E63FE3"/>
    <w:rsid w:val="00E645AF"/>
    <w:rsid w:val="00E74530"/>
    <w:rsid w:val="00E8172A"/>
    <w:rsid w:val="00E83339"/>
    <w:rsid w:val="00E8409B"/>
    <w:rsid w:val="00E84182"/>
    <w:rsid w:val="00E90A29"/>
    <w:rsid w:val="00E9421D"/>
    <w:rsid w:val="00E96F63"/>
    <w:rsid w:val="00EB0F39"/>
    <w:rsid w:val="00EB208E"/>
    <w:rsid w:val="00EB2A2F"/>
    <w:rsid w:val="00EB53F2"/>
    <w:rsid w:val="00EC25BE"/>
    <w:rsid w:val="00EC3022"/>
    <w:rsid w:val="00ED0067"/>
    <w:rsid w:val="00ED24A8"/>
    <w:rsid w:val="00ED5579"/>
    <w:rsid w:val="00ED5A9E"/>
    <w:rsid w:val="00ED5BD0"/>
    <w:rsid w:val="00ED66D4"/>
    <w:rsid w:val="00EE0489"/>
    <w:rsid w:val="00EE7EAD"/>
    <w:rsid w:val="00EF288D"/>
    <w:rsid w:val="00EF2E99"/>
    <w:rsid w:val="00F041B4"/>
    <w:rsid w:val="00F11FEF"/>
    <w:rsid w:val="00F15250"/>
    <w:rsid w:val="00F308AB"/>
    <w:rsid w:val="00F30C07"/>
    <w:rsid w:val="00F3360D"/>
    <w:rsid w:val="00F4619A"/>
    <w:rsid w:val="00F54430"/>
    <w:rsid w:val="00F54B44"/>
    <w:rsid w:val="00F567F1"/>
    <w:rsid w:val="00F83011"/>
    <w:rsid w:val="00F85AC9"/>
    <w:rsid w:val="00F91868"/>
    <w:rsid w:val="00F93C85"/>
    <w:rsid w:val="00FA672D"/>
    <w:rsid w:val="00FB3805"/>
    <w:rsid w:val="00FB643D"/>
    <w:rsid w:val="00FB68B2"/>
    <w:rsid w:val="00FC30C5"/>
    <w:rsid w:val="00FC6419"/>
    <w:rsid w:val="00FC657B"/>
    <w:rsid w:val="00FD62CF"/>
    <w:rsid w:val="00FE363F"/>
    <w:rsid w:val="00FF1DCC"/>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7B81DCF9"/>
  <w15:chartTrackingRefBased/>
  <w15:docId w15:val="{EE8A1EB8-382E-436E-A52A-D4D8A335C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F36A9"/>
    <w:pPr>
      <w:autoSpaceDE w:val="0"/>
      <w:autoSpaceDN w:val="0"/>
    </w:pPr>
    <w:rPr>
      <w:lang w:val="es-ES_tradnl" w:eastAsia="es-ES"/>
    </w:rPr>
  </w:style>
  <w:style w:type="paragraph" w:styleId="Ttulo1">
    <w:name w:val="heading 1"/>
    <w:basedOn w:val="Normal"/>
    <w:next w:val="Normal"/>
    <w:qFormat/>
    <w:pPr>
      <w:keepNext/>
      <w:spacing w:line="240" w:lineRule="atLeast"/>
      <w:ind w:left="4253" w:hanging="4253"/>
      <w:jc w:val="both"/>
      <w:outlineLvl w:val="0"/>
    </w:pPr>
    <w:rPr>
      <w:rFonts w:ascii="Arial" w:hAnsi="Arial" w:cs="Arial"/>
      <w:b/>
      <w:bCs/>
    </w:rPr>
  </w:style>
  <w:style w:type="paragraph" w:styleId="Ttulo2">
    <w:name w:val="heading 2"/>
    <w:basedOn w:val="Normal"/>
    <w:next w:val="Normal"/>
    <w:qFormat/>
    <w:pPr>
      <w:keepNext/>
      <w:tabs>
        <w:tab w:val="left" w:pos="4252"/>
        <w:tab w:val="left" w:pos="8504"/>
      </w:tabs>
      <w:spacing w:line="240" w:lineRule="atLeast"/>
      <w:jc w:val="center"/>
      <w:outlineLvl w:val="1"/>
    </w:pPr>
    <w:rPr>
      <w:rFonts w:ascii="AvantGarde Bk BT" w:hAnsi="AvantGarde Bk BT" w:cs="AvantGarde Bk BT"/>
      <w:sz w:val="28"/>
      <w:szCs w:val="28"/>
    </w:rPr>
  </w:style>
  <w:style w:type="paragraph" w:styleId="Ttulo3">
    <w:name w:val="heading 3"/>
    <w:basedOn w:val="Normal"/>
    <w:next w:val="Normal"/>
    <w:qFormat/>
    <w:pPr>
      <w:keepNext/>
      <w:tabs>
        <w:tab w:val="left" w:pos="7200"/>
        <w:tab w:val="left" w:pos="8789"/>
      </w:tabs>
      <w:spacing w:line="240" w:lineRule="atLeast"/>
      <w:outlineLvl w:val="2"/>
    </w:pPr>
    <w:rPr>
      <w:rFonts w:ascii="Arial" w:hAnsi="Arial"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Fuentedeprrafopredeter0">
    <w:name w:val="Fuente de párrafo predeter"/>
    <w:semiHidden/>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paragraph" w:styleId="Textoindependiente">
    <w:name w:val="Body Text"/>
    <w:basedOn w:val="Normal"/>
    <w:pPr>
      <w:jc w:val="both"/>
    </w:pPr>
    <w:rPr>
      <w:rFonts w:ascii="Arial" w:hAnsi="Arial" w:cs="Arial"/>
      <w:sz w:val="18"/>
      <w:szCs w:val="18"/>
    </w:rPr>
  </w:style>
  <w:style w:type="character" w:styleId="Nmerodepgina">
    <w:name w:val="page number"/>
    <w:basedOn w:val="Fuentedeprrafopredeter"/>
    <w:rsid w:val="00407B04"/>
  </w:style>
  <w:style w:type="paragraph" w:styleId="Prrafodelista">
    <w:name w:val="List Paragraph"/>
    <w:basedOn w:val="Normal"/>
    <w:uiPriority w:val="34"/>
    <w:qFormat/>
    <w:rsid w:val="002F7DEC"/>
    <w:pPr>
      <w:ind w:left="708"/>
    </w:pPr>
  </w:style>
  <w:style w:type="character" w:styleId="Refdecomentario">
    <w:name w:val="annotation reference"/>
    <w:rsid w:val="00B25347"/>
    <w:rPr>
      <w:sz w:val="16"/>
      <w:szCs w:val="16"/>
    </w:rPr>
  </w:style>
  <w:style w:type="paragraph" w:styleId="Textocomentario">
    <w:name w:val="annotation text"/>
    <w:basedOn w:val="Normal"/>
    <w:link w:val="TextocomentarioCar"/>
    <w:rsid w:val="00B25347"/>
  </w:style>
  <w:style w:type="character" w:customStyle="1" w:styleId="TextocomentarioCar">
    <w:name w:val="Texto comentario Car"/>
    <w:link w:val="Textocomentario"/>
    <w:rsid w:val="00B25347"/>
    <w:rPr>
      <w:lang w:val="es-ES_tradnl" w:eastAsia="es-ES"/>
    </w:rPr>
  </w:style>
  <w:style w:type="paragraph" w:styleId="Asuntodelcomentario">
    <w:name w:val="annotation subject"/>
    <w:basedOn w:val="Textocomentario"/>
    <w:next w:val="Textocomentario"/>
    <w:link w:val="AsuntodelcomentarioCar"/>
    <w:rsid w:val="00B25347"/>
    <w:rPr>
      <w:b/>
      <w:bCs/>
    </w:rPr>
  </w:style>
  <w:style w:type="character" w:customStyle="1" w:styleId="AsuntodelcomentarioCar">
    <w:name w:val="Asunto del comentario Car"/>
    <w:link w:val="Asuntodelcomentario"/>
    <w:rsid w:val="00B25347"/>
    <w:rPr>
      <w:b/>
      <w:bCs/>
      <w:lang w:val="es-ES_tradnl" w:eastAsia="es-ES"/>
    </w:rPr>
  </w:style>
  <w:style w:type="paragraph" w:styleId="Textodeglobo">
    <w:name w:val="Balloon Text"/>
    <w:basedOn w:val="Normal"/>
    <w:link w:val="TextodegloboCar"/>
    <w:rsid w:val="00B25347"/>
    <w:rPr>
      <w:rFonts w:ascii="Tahoma" w:hAnsi="Tahoma" w:cs="Tahoma"/>
      <w:sz w:val="16"/>
      <w:szCs w:val="16"/>
    </w:rPr>
  </w:style>
  <w:style w:type="character" w:customStyle="1" w:styleId="TextodegloboCar">
    <w:name w:val="Texto de globo Car"/>
    <w:link w:val="Textodeglobo"/>
    <w:rsid w:val="00B25347"/>
    <w:rPr>
      <w:rFonts w:ascii="Tahoma" w:hAnsi="Tahoma" w:cs="Tahoma"/>
      <w:sz w:val="16"/>
      <w:szCs w:val="16"/>
      <w:lang w:val="es-ES_tradnl" w:eastAsia="es-ES"/>
    </w:rPr>
  </w:style>
  <w:style w:type="table" w:styleId="Tablaconcuadrcula">
    <w:name w:val="Table Grid"/>
    <w:basedOn w:val="Tablanormal"/>
    <w:rsid w:val="00F30C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is">
    <w:name w:val="Emphasis"/>
    <w:qFormat/>
    <w:rsid w:val="009C2474"/>
    <w:rPr>
      <w:i/>
      <w:iCs/>
    </w:rPr>
  </w:style>
  <w:style w:type="paragraph" w:styleId="Revisin">
    <w:name w:val="Revision"/>
    <w:hidden/>
    <w:uiPriority w:val="99"/>
    <w:semiHidden/>
    <w:rsid w:val="004C68F5"/>
    <w:rPr>
      <w:lang w:val="es-ES_tradnl" w:eastAsia="es-ES"/>
    </w:rPr>
  </w:style>
  <w:style w:type="character" w:styleId="Hipervnculo">
    <w:name w:val="Hyperlink"/>
    <w:basedOn w:val="Fuentedeprrafopredeter"/>
    <w:rsid w:val="0081360B"/>
    <w:rPr>
      <w:color w:val="0563C1" w:themeColor="hyperlink"/>
      <w:u w:val="single"/>
    </w:rPr>
  </w:style>
  <w:style w:type="character" w:styleId="Mencinsinresolver">
    <w:name w:val="Unresolved Mention"/>
    <w:basedOn w:val="Fuentedeprrafopredeter"/>
    <w:uiPriority w:val="99"/>
    <w:semiHidden/>
    <w:unhideWhenUsed/>
    <w:rsid w:val="008136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0665141">
      <w:bodyDiv w:val="1"/>
      <w:marLeft w:val="0"/>
      <w:marRight w:val="0"/>
      <w:marTop w:val="0"/>
      <w:marBottom w:val="0"/>
      <w:divBdr>
        <w:top w:val="none" w:sz="0" w:space="0" w:color="auto"/>
        <w:left w:val="none" w:sz="0" w:space="0" w:color="auto"/>
        <w:bottom w:val="none" w:sz="0" w:space="0" w:color="auto"/>
        <w:right w:val="none" w:sz="0" w:space="0" w:color="auto"/>
      </w:divBdr>
    </w:div>
    <w:div w:id="1748184982">
      <w:bodyDiv w:val="1"/>
      <w:marLeft w:val="0"/>
      <w:marRight w:val="0"/>
      <w:marTop w:val="0"/>
      <w:marBottom w:val="0"/>
      <w:divBdr>
        <w:top w:val="none" w:sz="0" w:space="0" w:color="auto"/>
        <w:left w:val="none" w:sz="0" w:space="0" w:color="auto"/>
        <w:bottom w:val="none" w:sz="0" w:space="0" w:color="auto"/>
        <w:right w:val="none" w:sz="0" w:space="0" w:color="auto"/>
      </w:divBdr>
    </w:div>
    <w:div w:id="1800102297">
      <w:bodyDiv w:val="1"/>
      <w:marLeft w:val="0"/>
      <w:marRight w:val="0"/>
      <w:marTop w:val="0"/>
      <w:marBottom w:val="0"/>
      <w:divBdr>
        <w:top w:val="none" w:sz="0" w:space="0" w:color="auto"/>
        <w:left w:val="none" w:sz="0" w:space="0" w:color="auto"/>
        <w:bottom w:val="none" w:sz="0" w:space="0" w:color="auto"/>
        <w:right w:val="none" w:sz="0" w:space="0" w:color="auto"/>
      </w:divBdr>
      <w:divsChild>
        <w:div w:id="2004502819">
          <w:marLeft w:val="0"/>
          <w:marRight w:val="0"/>
          <w:marTop w:val="0"/>
          <w:marBottom w:val="0"/>
          <w:divBdr>
            <w:top w:val="none" w:sz="0" w:space="0" w:color="auto"/>
            <w:left w:val="single" w:sz="8" w:space="1" w:color="auto"/>
            <w:bottom w:val="none" w:sz="0" w:space="0" w:color="auto"/>
            <w:right w:val="none" w:sz="0" w:space="0" w:color="auto"/>
          </w:divBdr>
        </w:div>
      </w:divsChild>
    </w:div>
  </w:divs>
  <w:encoding w:val="macintos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uperfinanciera.gov.co/"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0471A94B2A6F124097B73DC7037F8A53" ma:contentTypeVersion="8" ma:contentTypeDescription="Create a new document." ma:contentTypeScope="" ma:versionID="1e8bbdf4164d280dca9dbdc47c860f33">
  <xsd:schema xmlns:xsd="http://www.w3.org/2001/XMLSchema" xmlns:xs="http://www.w3.org/2001/XMLSchema" xmlns:p="http://schemas.microsoft.com/office/2006/metadata/properties" xmlns:ns2="aeefa014-0642-44e1-be92-64648ad07d09" xmlns:ns3="8a5321c4-a212-4a08-9009-4a0d20160ba0" targetNamespace="http://schemas.microsoft.com/office/2006/metadata/properties" ma:root="true" ma:fieldsID="f5446dfe87a8300a2cb9dbf81b53c0dc" ns2:_="" ns3:_="">
    <xsd:import namespace="aeefa014-0642-44e1-be92-64648ad07d09"/>
    <xsd:import namespace="8a5321c4-a212-4a08-9009-4a0d20160ba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efa014-0642-44e1-be92-64648ad07d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5321c4-a212-4a08-9009-4a0d20160ba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5A1E306-5F25-422D-AD48-8DC03116FA11}">
  <ds:schemaRefs>
    <ds:schemaRef ds:uri="http://schemas.microsoft.com/sharepoint/v3/contenttype/forms"/>
  </ds:schemaRefs>
</ds:datastoreItem>
</file>

<file path=customXml/itemProps2.xml><?xml version="1.0" encoding="utf-8"?>
<ds:datastoreItem xmlns:ds="http://schemas.openxmlformats.org/officeDocument/2006/customXml" ds:itemID="{00F87A7B-B3B8-4437-8B6C-C3072D495DBF}">
  <ds:schemaRefs>
    <ds:schemaRef ds:uri="http://schemas.openxmlformats.org/officeDocument/2006/bibliography"/>
  </ds:schemaRefs>
</ds:datastoreItem>
</file>

<file path=customXml/itemProps3.xml><?xml version="1.0" encoding="utf-8"?>
<ds:datastoreItem xmlns:ds="http://schemas.openxmlformats.org/officeDocument/2006/customXml" ds:itemID="{6E7D2A65-9CF6-481D-8019-029CE84B3A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efa014-0642-44e1-be92-64648ad07d09"/>
    <ds:schemaRef ds:uri="8a5321c4-a212-4a08-9009-4a0d20160b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BD7A839-F573-4378-AA3C-0ED4ADA17FE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799</Words>
  <Characters>4506</Characters>
  <Application>Microsoft Office Word</Application>
  <DocSecurity>0</DocSecurity>
  <Lines>37</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TEMA:_ Balances Intermedios</vt:lpstr>
      <vt:lpstr>TEMA:_ Balances Intermedios</vt:lpstr>
    </vt:vector>
  </TitlesOfParts>
  <Company>Superintendencia Bancaria</Company>
  <LinksUpToDate>false</LinksUpToDate>
  <CharactersWithSpaces>5295</CharactersWithSpaces>
  <SharedDoc>false</SharedDoc>
  <HLinks>
    <vt:vector size="6" baseType="variant">
      <vt:variant>
        <vt:i4>6815805</vt:i4>
      </vt:variant>
      <vt:variant>
        <vt:i4>0</vt:i4>
      </vt:variant>
      <vt:variant>
        <vt:i4>0</vt:i4>
      </vt:variant>
      <vt:variant>
        <vt:i4>5</vt:i4>
      </vt:variant>
      <vt:variant>
        <vt:lpwstr>http://www.superfinanciera.gov.co/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TEMA:_ Balances Intermedios</dc:title>
  <dc:subject/>
  <dc:creator>Superbancaria</dc:creator>
  <cp:keywords/>
  <cp:lastModifiedBy>Gabriel Armando Ospina Garcia</cp:lastModifiedBy>
  <cp:revision>21</cp:revision>
  <cp:lastPrinted>2015-09-08T19:46:00Z</cp:lastPrinted>
  <dcterms:created xsi:type="dcterms:W3CDTF">2021-01-26T16:22:00Z</dcterms:created>
  <dcterms:modified xsi:type="dcterms:W3CDTF">2021-05-11T00:24:00Z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0x0101000471A94B2A6F124097B73DC7037F8A53</vt:lpwstr>
  </property>
</Properties>
</file>